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41D6" w14:textId="059004AC" w:rsidR="00956975" w:rsidRPr="00967CFB" w:rsidRDefault="00956975" w:rsidP="0095697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R1-240</w:t>
      </w:r>
      <w:r>
        <w:rPr>
          <w:rFonts w:ascii="Arial" w:hAnsi="Arial" w:cs="Arial"/>
          <w:b/>
          <w:bCs/>
          <w:sz w:val="28"/>
        </w:rPr>
        <w:t>6276</w:t>
      </w:r>
    </w:p>
    <w:p w14:paraId="484D8EBA" w14:textId="77777777" w:rsidR="00956975" w:rsidRPr="009513AC" w:rsidRDefault="00956975" w:rsidP="00956975">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29BB7E43" w14:textId="77777777" w:rsidR="00C86563" w:rsidRPr="00956975" w:rsidRDefault="00C86563" w:rsidP="0065666C">
      <w:pPr>
        <w:spacing w:before="0" w:after="0" w:line="300" w:lineRule="auto"/>
        <w:ind w:left="1990" w:hanging="1990"/>
        <w:jc w:val="left"/>
        <w:rPr>
          <w:rFonts w:eastAsia="宋体"/>
          <w:b/>
          <w:sz w:val="22"/>
          <w:szCs w:val="22"/>
          <w:lang w:eastAsia="en-US"/>
        </w:rPr>
      </w:pPr>
    </w:p>
    <w:p w14:paraId="334925BC" w14:textId="2EFA5A01" w:rsidR="00517AEA" w:rsidRPr="00B34CEE" w:rsidRDefault="000E3C8C"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Agenda item:</w:t>
      </w:r>
      <w:r w:rsidRPr="00B34CEE">
        <w:rPr>
          <w:rFonts w:eastAsia="宋体"/>
          <w:b/>
          <w:sz w:val="22"/>
          <w:szCs w:val="22"/>
          <w:lang w:val="en-US" w:eastAsia="en-US"/>
        </w:rPr>
        <w:tab/>
      </w:r>
      <w:r w:rsidR="007923BE">
        <w:rPr>
          <w:rFonts w:eastAsia="宋体"/>
          <w:b/>
          <w:sz w:val="22"/>
          <w:szCs w:val="22"/>
          <w:lang w:val="en-US" w:eastAsia="en-US"/>
        </w:rPr>
        <w:t>9.11.2</w:t>
      </w:r>
    </w:p>
    <w:p w14:paraId="18395FC3" w14:textId="77777777"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Source:</w:t>
      </w:r>
      <w:r w:rsidRPr="00B34CEE">
        <w:rPr>
          <w:rFonts w:eastAsia="宋体"/>
          <w:b/>
          <w:sz w:val="22"/>
          <w:szCs w:val="22"/>
          <w:lang w:val="en-US" w:eastAsia="en-US"/>
        </w:rPr>
        <w:tab/>
      </w:r>
      <w:r w:rsidRPr="00B34CEE">
        <w:rPr>
          <w:rFonts w:eastAsia="宋体"/>
          <w:b/>
          <w:sz w:val="22"/>
          <w:szCs w:val="22"/>
          <w:lang w:val="en-US" w:eastAsia="en-US"/>
        </w:rPr>
        <w:tab/>
        <w:t>Xiaomi</w:t>
      </w:r>
    </w:p>
    <w:p w14:paraId="6C1B73BC" w14:textId="5D7214EE" w:rsidR="00517AEA" w:rsidRPr="00B34CEE" w:rsidRDefault="00517AEA" w:rsidP="0065666C">
      <w:pP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Title:</w:t>
      </w:r>
      <w:r w:rsidRPr="00B34CEE">
        <w:rPr>
          <w:rFonts w:eastAsia="宋体"/>
          <w:b/>
          <w:sz w:val="22"/>
          <w:szCs w:val="22"/>
          <w:lang w:val="en-US" w:eastAsia="en-US"/>
        </w:rPr>
        <w:tab/>
      </w:r>
      <w:r w:rsidR="00872259" w:rsidRPr="00B34CEE">
        <w:rPr>
          <w:rFonts w:eastAsia="宋体"/>
          <w:b/>
          <w:sz w:val="22"/>
          <w:szCs w:val="22"/>
          <w:lang w:val="en-US" w:eastAsia="en-US"/>
        </w:rPr>
        <w:t>Discussion on</w:t>
      </w:r>
      <w:r w:rsidR="005165A1" w:rsidRPr="00B34CEE">
        <w:rPr>
          <w:rFonts w:eastAsia="宋体"/>
          <w:b/>
          <w:sz w:val="22"/>
          <w:szCs w:val="22"/>
          <w:lang w:val="en-US" w:eastAsia="en-US"/>
        </w:rPr>
        <w:t xml:space="preserve"> th</w:t>
      </w:r>
      <w:r w:rsidR="003E45DE" w:rsidRPr="00B34CEE">
        <w:rPr>
          <w:rFonts w:eastAsia="宋体"/>
          <w:b/>
          <w:sz w:val="22"/>
          <w:szCs w:val="22"/>
          <w:lang w:val="en-US" w:eastAsia="en-US"/>
        </w:rPr>
        <w:t xml:space="preserve">e </w:t>
      </w:r>
      <w:r w:rsidR="009A3256">
        <w:rPr>
          <w:rFonts w:eastAsia="宋体"/>
          <w:b/>
          <w:sz w:val="22"/>
          <w:szCs w:val="22"/>
          <w:lang w:val="en-US" w:eastAsia="en-US"/>
        </w:rPr>
        <w:t xml:space="preserve">support of Redcap UE </w:t>
      </w:r>
      <w:r w:rsidR="00956975">
        <w:rPr>
          <w:rFonts w:eastAsia="宋体"/>
          <w:b/>
          <w:sz w:val="22"/>
          <w:szCs w:val="22"/>
          <w:lang w:val="en-US" w:eastAsia="en-US"/>
        </w:rPr>
        <w:t>in NR-NTN</w:t>
      </w:r>
    </w:p>
    <w:p w14:paraId="7433E077" w14:textId="77777777" w:rsidR="00517AEA" w:rsidRPr="00B34CEE"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B34CEE">
        <w:rPr>
          <w:rFonts w:eastAsia="宋体"/>
          <w:b/>
          <w:sz w:val="22"/>
          <w:szCs w:val="22"/>
          <w:lang w:val="en-US" w:eastAsia="en-US"/>
        </w:rPr>
        <w:t>Document for:</w:t>
      </w:r>
      <w:bookmarkStart w:id="1" w:name="DocumentFor"/>
      <w:bookmarkEnd w:id="1"/>
      <w:r w:rsidRPr="00B34CEE">
        <w:rPr>
          <w:rFonts w:eastAsia="宋体"/>
          <w:b/>
          <w:sz w:val="22"/>
          <w:szCs w:val="22"/>
          <w:lang w:val="en-US" w:eastAsia="en-US"/>
        </w:rPr>
        <w:tab/>
        <w:t>Discussion</w:t>
      </w:r>
    </w:p>
    <w:p w14:paraId="110AF7BA" w14:textId="4643A9C9" w:rsidR="006B0612" w:rsidRPr="00B34CEE" w:rsidRDefault="00517AEA" w:rsidP="00292ED6">
      <w:pPr>
        <w:pStyle w:val="1"/>
        <w:rPr>
          <w:rFonts w:ascii="Times New Roman" w:hAnsi="Times New Roman" w:cs="Times New Roman"/>
        </w:rPr>
      </w:pPr>
      <w:r w:rsidRPr="00B34CEE">
        <w:rPr>
          <w:rFonts w:ascii="Times New Roman" w:hAnsi="Times New Roman" w:cs="Times New Roman"/>
        </w:rPr>
        <w:t>Introduction</w:t>
      </w:r>
    </w:p>
    <w:p w14:paraId="58783183" w14:textId="587F97A3" w:rsidR="00B53ABC" w:rsidRPr="00674F07" w:rsidRDefault="00B53ABC" w:rsidP="00B53ABC">
      <w:pPr>
        <w:rPr>
          <w:bCs/>
          <w:sz w:val="22"/>
          <w:szCs w:val="22"/>
        </w:rPr>
      </w:pPr>
    </w:p>
    <w:p w14:paraId="729DC913" w14:textId="05BF4254" w:rsidR="00CD501F" w:rsidRDefault="00915C29" w:rsidP="00845E15">
      <w:pPr>
        <w:spacing w:before="0" w:line="240" w:lineRule="auto"/>
        <w:jc w:val="left"/>
        <w:rPr>
          <w:rFonts w:eastAsiaTheme="minorEastAsia"/>
          <w:sz w:val="22"/>
          <w:szCs w:val="22"/>
          <w:lang w:val="en-US" w:eastAsia="zh-CN"/>
        </w:rPr>
      </w:pPr>
      <w:r w:rsidRPr="00674F07">
        <w:rPr>
          <w:rFonts w:eastAsiaTheme="minorEastAsia"/>
          <w:sz w:val="22"/>
          <w:szCs w:val="22"/>
          <w:lang w:val="en-US" w:eastAsia="zh-CN"/>
        </w:rPr>
        <w:t xml:space="preserve">In </w:t>
      </w:r>
      <w:r w:rsidR="00382738">
        <w:rPr>
          <w:rFonts w:eastAsiaTheme="minorEastAsia"/>
          <w:sz w:val="22"/>
          <w:szCs w:val="22"/>
          <w:lang w:val="en-US" w:eastAsia="zh-CN"/>
        </w:rPr>
        <w:t xml:space="preserve">the </w:t>
      </w:r>
      <w:r w:rsidR="00C727D8">
        <w:rPr>
          <w:rFonts w:eastAsiaTheme="minorEastAsia"/>
          <w:sz w:val="22"/>
          <w:szCs w:val="22"/>
          <w:lang w:val="en-US" w:eastAsia="zh-CN"/>
        </w:rPr>
        <w:t>114</w:t>
      </w:r>
      <w:r w:rsidR="00C727D8" w:rsidRPr="00C727D8">
        <w:rPr>
          <w:rFonts w:eastAsiaTheme="minorEastAsia"/>
          <w:sz w:val="22"/>
          <w:szCs w:val="22"/>
          <w:vertAlign w:val="superscript"/>
          <w:lang w:val="en-US" w:eastAsia="zh-CN"/>
        </w:rPr>
        <w:t>th</w:t>
      </w:r>
      <w:r w:rsidR="00C727D8">
        <w:rPr>
          <w:rFonts w:eastAsiaTheme="minorEastAsia"/>
          <w:sz w:val="22"/>
          <w:szCs w:val="22"/>
          <w:lang w:val="en-US" w:eastAsia="zh-CN"/>
        </w:rPr>
        <w:t xml:space="preserve"> </w:t>
      </w:r>
      <w:r w:rsidR="00845E15">
        <w:rPr>
          <w:rFonts w:eastAsiaTheme="minorEastAsia" w:hint="eastAsia"/>
          <w:sz w:val="22"/>
          <w:szCs w:val="22"/>
          <w:lang w:val="en-US" w:eastAsia="zh-CN"/>
        </w:rPr>
        <w:t>RAN</w:t>
      </w:r>
      <w:r w:rsidR="00C727D8">
        <w:rPr>
          <w:rFonts w:eastAsiaTheme="minorEastAsia"/>
          <w:sz w:val="22"/>
          <w:szCs w:val="22"/>
          <w:lang w:val="en-US" w:eastAsia="zh-CN"/>
        </w:rPr>
        <w:t xml:space="preserve"> plenary </w:t>
      </w:r>
      <w:r w:rsidR="00845E15">
        <w:rPr>
          <w:rFonts w:eastAsiaTheme="minorEastAsia"/>
          <w:sz w:val="22"/>
          <w:szCs w:val="22"/>
          <w:lang w:val="en-US" w:eastAsia="zh-CN"/>
        </w:rPr>
        <w:t xml:space="preserve">meeting, </w:t>
      </w:r>
      <w:r w:rsidR="004615A1">
        <w:rPr>
          <w:rFonts w:eastAsiaTheme="minorEastAsia"/>
          <w:sz w:val="22"/>
          <w:szCs w:val="22"/>
          <w:lang w:val="en-US" w:eastAsia="zh-CN"/>
        </w:rPr>
        <w:t>the working scope related to the support of Redcap UE with</w:t>
      </w:r>
      <w:r w:rsidR="004615A1" w:rsidRPr="004615A1">
        <w:rPr>
          <w:rFonts w:eastAsia="Malgun Gothic"/>
          <w:sz w:val="22"/>
          <w:szCs w:val="22"/>
          <w:lang w:val="en-US" w:eastAsia="ko-KR"/>
        </w:rPr>
        <w:t xml:space="preserve"> </w:t>
      </w:r>
      <w:r w:rsidR="004615A1" w:rsidRPr="00C727D8">
        <w:rPr>
          <w:rFonts w:eastAsia="Malgun Gothic"/>
          <w:sz w:val="22"/>
          <w:szCs w:val="22"/>
          <w:lang w:val="en-US" w:eastAsia="ko-KR"/>
        </w:rPr>
        <w:t>NR NTN operating in FR1-NTN bands</w:t>
      </w:r>
      <w:r w:rsidR="004615A1">
        <w:rPr>
          <w:rFonts w:eastAsia="Malgun Gothic"/>
          <w:sz w:val="22"/>
          <w:szCs w:val="22"/>
          <w:lang w:val="en-US" w:eastAsia="ko-KR"/>
        </w:rPr>
        <w:t xml:space="preserve"> is approved as follows </w:t>
      </w:r>
      <w:r w:rsidR="004615A1" w:rsidRPr="00B966A3">
        <w:rPr>
          <w:rFonts w:eastAsia="Malgun Gothic"/>
          <w:sz w:val="22"/>
          <w:szCs w:val="22"/>
          <w:lang w:val="en-US" w:eastAsia="ko-KR"/>
        </w:rPr>
        <w:t>[1]</w:t>
      </w:r>
      <w:r w:rsidR="004615A1">
        <w:rPr>
          <w:rFonts w:eastAsia="Malgun Gothic"/>
          <w:sz w:val="22"/>
          <w:szCs w:val="22"/>
          <w:lang w:val="en-US" w:eastAsia="ko-KR"/>
        </w:rPr>
        <w:t xml:space="preserve">: </w:t>
      </w:r>
    </w:p>
    <w:p w14:paraId="1C1FB783" w14:textId="77777777" w:rsidR="0053711C" w:rsidRDefault="0053711C" w:rsidP="00845E15">
      <w:pPr>
        <w:spacing w:before="0" w:line="240" w:lineRule="auto"/>
        <w:jc w:val="left"/>
        <w:rPr>
          <w:rFonts w:eastAsiaTheme="minorEastAsia"/>
          <w:sz w:val="22"/>
          <w:szCs w:val="22"/>
          <w:lang w:val="en-US" w:eastAsia="zh-CN"/>
        </w:rPr>
      </w:pPr>
    </w:p>
    <w:p w14:paraId="0D4BFC20" w14:textId="77777777" w:rsidR="00C727D8" w:rsidRPr="00C727D8" w:rsidRDefault="00C727D8" w:rsidP="00C727D8">
      <w:pPr>
        <w:numPr>
          <w:ilvl w:val="0"/>
          <w:numId w:val="37"/>
        </w:numPr>
        <w:spacing w:before="0" w:after="0" w:line="276" w:lineRule="auto"/>
        <w:jc w:val="left"/>
        <w:rPr>
          <w:rFonts w:eastAsia="Malgun Gothic"/>
          <w:sz w:val="22"/>
          <w:szCs w:val="22"/>
          <w:lang w:val="en-US" w:eastAsia="ko-KR"/>
        </w:rPr>
      </w:pPr>
      <w:r w:rsidRPr="00C727D8">
        <w:rPr>
          <w:rFonts w:eastAsia="Malgun Gothic"/>
          <w:sz w:val="22"/>
          <w:szCs w:val="22"/>
          <w:lang w:val="en-US" w:eastAsia="ko-KR"/>
        </w:rPr>
        <w:t>Support of Rel-17 RedCap and Rel-18 eRedCap UEs with NR NTN operating in FR1-NTN bands [RAN4, RAN1]</w:t>
      </w:r>
    </w:p>
    <w:p w14:paraId="371402B6" w14:textId="77777777" w:rsidR="00C727D8" w:rsidRPr="00C727D8" w:rsidRDefault="00C727D8" w:rsidP="00C727D8">
      <w:pPr>
        <w:pStyle w:val="af5"/>
        <w:widowControl w:val="0"/>
        <w:numPr>
          <w:ilvl w:val="0"/>
          <w:numId w:val="38"/>
        </w:numPr>
        <w:spacing w:before="0" w:line="276" w:lineRule="auto"/>
        <w:contextualSpacing/>
        <w:rPr>
          <w:rFonts w:ascii="Times New Roman" w:hAnsi="Times New Roman"/>
          <w:sz w:val="22"/>
        </w:rPr>
      </w:pPr>
      <w:r w:rsidRPr="00C727D8">
        <w:rPr>
          <w:rFonts w:ascii="Times New Roman" w:hAnsi="Times New Roman"/>
          <w:sz w:val="22"/>
        </w:rPr>
        <w:t>For full-duplex and half duplex FDD RedCap and eRedCap UEs, define the RF and RRM requirements [RAN4]</w:t>
      </w:r>
    </w:p>
    <w:p w14:paraId="15B8C49B" w14:textId="77777777" w:rsidR="00C727D8" w:rsidRPr="00C727D8" w:rsidRDefault="00C727D8" w:rsidP="00C727D8">
      <w:pPr>
        <w:pStyle w:val="af5"/>
        <w:widowControl w:val="0"/>
        <w:numPr>
          <w:ilvl w:val="0"/>
          <w:numId w:val="38"/>
        </w:numPr>
        <w:spacing w:before="0" w:line="276" w:lineRule="auto"/>
        <w:contextualSpacing/>
        <w:rPr>
          <w:rFonts w:ascii="Times New Roman" w:hAnsi="Times New Roman"/>
          <w:sz w:val="22"/>
        </w:rPr>
      </w:pPr>
      <w:r w:rsidRPr="00C727D8">
        <w:rPr>
          <w:rFonts w:ascii="Times New Roman" w:hAnsi="Times New Roman"/>
          <w:sz w:val="22"/>
        </w:rPr>
        <w:t>For HD-FDD RedCap UEs and eRedCap UEs, specify enhancements for mitigating issues caused by TA mismatch between actual TA used by the UE and assumed TA for the UE at the gNB [RAN1]</w:t>
      </w:r>
    </w:p>
    <w:p w14:paraId="6C5B2288" w14:textId="77777777" w:rsidR="00C727D8" w:rsidRPr="00C727D8" w:rsidRDefault="00C727D8" w:rsidP="00C727D8">
      <w:pPr>
        <w:pStyle w:val="af5"/>
        <w:widowControl w:val="0"/>
        <w:numPr>
          <w:ilvl w:val="1"/>
          <w:numId w:val="38"/>
        </w:numPr>
        <w:spacing w:before="0" w:line="276" w:lineRule="auto"/>
        <w:contextualSpacing/>
        <w:rPr>
          <w:rFonts w:ascii="Times New Roman" w:hAnsi="Times New Roman"/>
          <w:sz w:val="22"/>
        </w:rPr>
      </w:pPr>
      <w:r w:rsidRPr="00C727D8">
        <w:rPr>
          <w:rFonts w:ascii="Times New Roman" w:hAnsi="Times New Roman"/>
          <w:sz w:val="22"/>
        </w:rPr>
        <w:t>Enhancements are targeted for the following HD collisions cases (cases 3 and 4):</w:t>
      </w:r>
    </w:p>
    <w:p w14:paraId="7F48AC65" w14:textId="77777777" w:rsidR="00C727D8" w:rsidRPr="00C727D8" w:rsidRDefault="00C727D8" w:rsidP="00C727D8">
      <w:pPr>
        <w:pStyle w:val="af5"/>
        <w:widowControl w:val="0"/>
        <w:numPr>
          <w:ilvl w:val="2"/>
          <w:numId w:val="38"/>
        </w:numPr>
        <w:spacing w:before="0" w:line="276" w:lineRule="auto"/>
        <w:contextualSpacing/>
        <w:rPr>
          <w:rFonts w:ascii="Times New Roman" w:hAnsi="Times New Roman"/>
          <w:sz w:val="22"/>
        </w:rPr>
      </w:pPr>
      <w:r w:rsidRPr="00C727D8">
        <w:rPr>
          <w:rFonts w:ascii="Times New Roman" w:hAnsi="Times New Roman"/>
          <w:sz w:val="22"/>
        </w:rPr>
        <w:t xml:space="preserve">Semi-statically configured DL reception collides with semi-statically configured UL transmission </w:t>
      </w:r>
    </w:p>
    <w:p w14:paraId="220A9B99" w14:textId="77777777" w:rsidR="00C727D8" w:rsidRPr="00C727D8" w:rsidRDefault="00C727D8" w:rsidP="00C727D8">
      <w:pPr>
        <w:pStyle w:val="af5"/>
        <w:widowControl w:val="0"/>
        <w:numPr>
          <w:ilvl w:val="2"/>
          <w:numId w:val="38"/>
        </w:numPr>
        <w:spacing w:before="0" w:line="276" w:lineRule="auto"/>
        <w:contextualSpacing/>
        <w:rPr>
          <w:rFonts w:ascii="Times New Roman" w:hAnsi="Times New Roman"/>
          <w:sz w:val="22"/>
        </w:rPr>
      </w:pPr>
      <w:r w:rsidRPr="00C727D8">
        <w:rPr>
          <w:rFonts w:ascii="Times New Roman" w:hAnsi="Times New Roman"/>
          <w:sz w:val="22"/>
        </w:rPr>
        <w:t>Dynamically scheduled DL reception collides with dynamic scheduled UL transmission</w:t>
      </w:r>
    </w:p>
    <w:p w14:paraId="0C000EA2" w14:textId="77777777" w:rsidR="00C727D8" w:rsidRPr="00C727D8" w:rsidRDefault="00C727D8" w:rsidP="00C727D8">
      <w:pPr>
        <w:pStyle w:val="af5"/>
        <w:widowControl w:val="0"/>
        <w:numPr>
          <w:ilvl w:val="1"/>
          <w:numId w:val="38"/>
        </w:numPr>
        <w:spacing w:before="0" w:line="276" w:lineRule="auto"/>
        <w:contextualSpacing/>
        <w:rPr>
          <w:rFonts w:ascii="Times New Roman" w:hAnsi="Times New Roman"/>
          <w:sz w:val="22"/>
        </w:rPr>
      </w:pPr>
      <w:r w:rsidRPr="00C727D8">
        <w:rPr>
          <w:rFonts w:ascii="Times New Roman" w:hAnsi="Times New Roman"/>
          <w:sz w:val="22"/>
        </w:rPr>
        <w:t>Note: enhancements for other HD collision cases are not targeted. Enhancements for HD collision cases 3 and 4 that may improve other HD collision cases are not precluded.</w:t>
      </w:r>
    </w:p>
    <w:p w14:paraId="793E0C5A" w14:textId="77777777" w:rsidR="00C727D8" w:rsidRPr="00C727D8" w:rsidRDefault="00C727D8" w:rsidP="00C727D8">
      <w:pPr>
        <w:pStyle w:val="af5"/>
        <w:widowControl w:val="0"/>
        <w:numPr>
          <w:ilvl w:val="1"/>
          <w:numId w:val="38"/>
        </w:numPr>
        <w:spacing w:before="0" w:line="276" w:lineRule="auto"/>
        <w:contextualSpacing/>
        <w:rPr>
          <w:rFonts w:ascii="Times New Roman" w:hAnsi="Times New Roman"/>
          <w:sz w:val="22"/>
        </w:rPr>
      </w:pPr>
      <w:r w:rsidRPr="00C727D8">
        <w:rPr>
          <w:rFonts w:ascii="Times New Roman" w:hAnsi="Times New Roman"/>
          <w:sz w:val="22"/>
        </w:rPr>
        <w:t>Note: potential work in RAN2, if any, starts after RAN1 has decided on the solution.</w:t>
      </w:r>
    </w:p>
    <w:p w14:paraId="51999245" w14:textId="3CBD8223" w:rsidR="008549C7" w:rsidRPr="00C727D8" w:rsidRDefault="008549C7" w:rsidP="0053711C">
      <w:pPr>
        <w:spacing w:line="252" w:lineRule="auto"/>
        <w:contextualSpacing/>
        <w:rPr>
          <w:rFonts w:eastAsia="宋体"/>
          <w:kern w:val="2"/>
          <w:sz w:val="22"/>
          <w:szCs w:val="22"/>
          <w:lang w:val="en-US" w:eastAsia="zh-CN"/>
        </w:rPr>
      </w:pPr>
    </w:p>
    <w:p w14:paraId="505FDFCC" w14:textId="77777777" w:rsidR="00B34CEE" w:rsidRPr="00674F07" w:rsidRDefault="00B34CEE" w:rsidP="00993F86">
      <w:pPr>
        <w:spacing w:before="0" w:line="240" w:lineRule="auto"/>
        <w:jc w:val="left"/>
        <w:rPr>
          <w:rFonts w:eastAsia="PMingLiU"/>
          <w:sz w:val="22"/>
          <w:szCs w:val="22"/>
          <w:lang w:val="en-US"/>
        </w:rPr>
      </w:pPr>
    </w:p>
    <w:p w14:paraId="07283779" w14:textId="79D0CC3C" w:rsidR="00993F86" w:rsidRPr="00674F07" w:rsidRDefault="00993F86" w:rsidP="00993F86">
      <w:pPr>
        <w:rPr>
          <w:rFonts w:eastAsiaTheme="minorEastAsia"/>
          <w:sz w:val="22"/>
          <w:szCs w:val="22"/>
          <w:lang w:val="en-US" w:eastAsia="zh-CN"/>
        </w:rPr>
      </w:pPr>
      <w:r w:rsidRPr="00674F07">
        <w:rPr>
          <w:rFonts w:eastAsiaTheme="minorEastAsia"/>
          <w:sz w:val="22"/>
          <w:szCs w:val="22"/>
          <w:lang w:val="en-US" w:eastAsia="zh-CN"/>
        </w:rPr>
        <w:t>In this contribution, we present the discussion on the</w:t>
      </w:r>
      <w:r w:rsidR="00CA16E0" w:rsidRPr="00674F07">
        <w:rPr>
          <w:rFonts w:eastAsiaTheme="minorEastAsia"/>
          <w:sz w:val="22"/>
          <w:szCs w:val="22"/>
          <w:lang w:val="en-US" w:eastAsia="zh-CN"/>
        </w:rPr>
        <w:t xml:space="preserve"> </w:t>
      </w:r>
      <w:r w:rsidR="00275C44" w:rsidRPr="00674F07">
        <w:rPr>
          <w:rFonts w:eastAsiaTheme="minorEastAsia"/>
          <w:sz w:val="22"/>
          <w:szCs w:val="22"/>
          <w:lang w:val="en-US" w:eastAsia="zh-CN"/>
        </w:rPr>
        <w:t xml:space="preserve">potential RAN1 impact to support (e)Redcap UEs </w:t>
      </w:r>
      <w:r w:rsidR="00275C44" w:rsidRPr="00674F07">
        <w:rPr>
          <w:rFonts w:eastAsia="Malgun Gothic"/>
          <w:sz w:val="22"/>
          <w:szCs w:val="22"/>
          <w:lang w:val="en-US" w:eastAsia="ko-KR"/>
        </w:rPr>
        <w:t>with NR NTN operating in FR1-NTN bands</w:t>
      </w:r>
      <w:r w:rsidRPr="00674F07">
        <w:rPr>
          <w:rFonts w:eastAsiaTheme="minorEastAsia"/>
          <w:sz w:val="22"/>
          <w:szCs w:val="22"/>
          <w:lang w:val="en-US" w:eastAsia="zh-CN"/>
        </w:rPr>
        <w:t>.</w:t>
      </w:r>
    </w:p>
    <w:p w14:paraId="47ADBE7A" w14:textId="77B870B5" w:rsidR="00292ED6" w:rsidRPr="00B34CEE" w:rsidRDefault="00292ED6" w:rsidP="00AD62B1">
      <w:pPr>
        <w:spacing w:before="0" w:line="240" w:lineRule="auto"/>
        <w:jc w:val="left"/>
        <w:rPr>
          <w:rFonts w:eastAsia="PMingLiU"/>
          <w:lang w:val="en-US"/>
        </w:rPr>
      </w:pPr>
    </w:p>
    <w:p w14:paraId="604FF793" w14:textId="187C8F71" w:rsidR="00971821" w:rsidRPr="00B34CEE" w:rsidRDefault="00971821" w:rsidP="001F3A3D">
      <w:pPr>
        <w:pStyle w:val="1"/>
        <w:rPr>
          <w:rFonts w:ascii="Times New Roman" w:hAnsi="Times New Roman" w:cs="Times New Roman"/>
        </w:rPr>
      </w:pPr>
      <w:r w:rsidRPr="00B34CEE">
        <w:rPr>
          <w:rFonts w:ascii="Times New Roman" w:hAnsi="Times New Roman" w:cs="Times New Roman"/>
        </w:rPr>
        <w:t>Discussion</w:t>
      </w:r>
    </w:p>
    <w:p w14:paraId="20BFF122" w14:textId="156037EE" w:rsidR="00C739F5" w:rsidRDefault="001A558B" w:rsidP="00C739F5">
      <w:pPr>
        <w:rPr>
          <w:rFonts w:eastAsiaTheme="minorEastAsia"/>
          <w:bCs/>
          <w:sz w:val="22"/>
          <w:szCs w:val="22"/>
          <w:lang w:eastAsia="zh-CN"/>
        </w:rPr>
      </w:pPr>
      <w:r w:rsidRPr="001A558B">
        <w:rPr>
          <w:rFonts w:eastAsiaTheme="minorEastAsia"/>
          <w:bCs/>
          <w:sz w:val="22"/>
          <w:szCs w:val="22"/>
          <w:lang w:eastAsia="zh-CN"/>
        </w:rPr>
        <w:t>A half-duplex UE (HD-UE) in paired spectrum is not capable of simultaneous transmissions and receptions on a serving cell with paired spectrum</w:t>
      </w:r>
      <w:r>
        <w:rPr>
          <w:rFonts w:eastAsiaTheme="minorEastAsia"/>
          <w:bCs/>
          <w:sz w:val="22"/>
          <w:szCs w:val="22"/>
          <w:lang w:eastAsia="zh-CN"/>
        </w:rPr>
        <w:t>.</w:t>
      </w:r>
      <w:r w:rsidR="000B43FC">
        <w:rPr>
          <w:rFonts w:eastAsiaTheme="minorEastAsia"/>
          <w:bCs/>
          <w:sz w:val="22"/>
          <w:szCs w:val="22"/>
          <w:lang w:eastAsia="zh-CN"/>
        </w:rPr>
        <w:t xml:space="preserve"> The collision issues between DL semi-static configured or dynamic scheduled transmissions and </w:t>
      </w:r>
      <w:r w:rsidR="0043563A">
        <w:rPr>
          <w:rFonts w:eastAsiaTheme="minorEastAsia"/>
          <w:bCs/>
          <w:sz w:val="22"/>
          <w:szCs w:val="22"/>
          <w:lang w:eastAsia="zh-CN"/>
        </w:rPr>
        <w:t>UL</w:t>
      </w:r>
      <w:r w:rsidR="000B43FC">
        <w:rPr>
          <w:rFonts w:eastAsiaTheme="minorEastAsia"/>
          <w:bCs/>
          <w:sz w:val="22"/>
          <w:szCs w:val="22"/>
          <w:lang w:eastAsia="zh-CN"/>
        </w:rPr>
        <w:t xml:space="preserve"> semi-static configured or dynamic scheduled transmissions should be resolved.</w:t>
      </w:r>
      <w:r w:rsidR="00C86446">
        <w:rPr>
          <w:rFonts w:eastAsiaTheme="minorEastAsia"/>
          <w:bCs/>
          <w:sz w:val="22"/>
          <w:szCs w:val="22"/>
          <w:lang w:eastAsia="zh-CN"/>
        </w:rPr>
        <w:t xml:space="preserve"> </w:t>
      </w:r>
    </w:p>
    <w:p w14:paraId="3327901C" w14:textId="77777777" w:rsidR="00E0268F" w:rsidRPr="00E0268F" w:rsidRDefault="00E0268F" w:rsidP="00E0268F">
      <w:pPr>
        <w:pStyle w:val="af5"/>
        <w:ind w:left="420"/>
        <w:rPr>
          <w:rFonts w:ascii="Times New Roman" w:eastAsiaTheme="minorEastAsia" w:hAnsi="Times New Roman"/>
          <w:bCs/>
          <w:sz w:val="22"/>
          <w:lang w:eastAsia="zh-CN"/>
        </w:rPr>
      </w:pPr>
    </w:p>
    <w:p w14:paraId="738A03F9" w14:textId="7629EBC7" w:rsidR="000B43FC" w:rsidRDefault="000B43FC" w:rsidP="000B43FC">
      <w:pPr>
        <w:pStyle w:val="af5"/>
        <w:numPr>
          <w:ilvl w:val="0"/>
          <w:numId w:val="39"/>
        </w:numPr>
        <w:rPr>
          <w:rFonts w:ascii="Times New Roman" w:eastAsiaTheme="minorEastAsia" w:hAnsi="Times New Roman"/>
          <w:bCs/>
          <w:sz w:val="22"/>
          <w:lang w:eastAsia="zh-CN"/>
        </w:rPr>
      </w:pPr>
      <w:r w:rsidRPr="000B43FC">
        <w:rPr>
          <w:rFonts w:ascii="Times New Roman" w:eastAsiaTheme="minorEastAsia" w:hAnsi="Times New Roman"/>
          <w:bCs/>
          <w:sz w:val="22"/>
          <w:lang w:eastAsia="zh-CN"/>
        </w:rPr>
        <w:t xml:space="preserve">Case </w:t>
      </w:r>
      <w:r w:rsidR="00E0268F">
        <w:rPr>
          <w:rFonts w:ascii="Times New Roman" w:eastAsiaTheme="minorEastAsia" w:hAnsi="Times New Roman"/>
          <w:bCs/>
          <w:sz w:val="22"/>
          <w:lang w:eastAsia="zh-CN"/>
        </w:rPr>
        <w:t>3</w:t>
      </w:r>
      <w:r>
        <w:rPr>
          <w:rFonts w:ascii="Times New Roman" w:eastAsiaTheme="minorEastAsia" w:hAnsi="Times New Roman"/>
          <w:bCs/>
          <w:sz w:val="22"/>
          <w:lang w:eastAsia="zh-CN"/>
        </w:rPr>
        <w:t xml:space="preserve">: </w:t>
      </w:r>
      <w:r w:rsidR="00E0268F" w:rsidRPr="00E0268F">
        <w:rPr>
          <w:rFonts w:ascii="Times New Roman" w:eastAsiaTheme="minorEastAsia" w:hAnsi="Times New Roman"/>
          <w:bCs/>
          <w:sz w:val="22"/>
          <w:lang w:eastAsia="zh-CN"/>
        </w:rPr>
        <w:t>Semi-statically configured DL reception collides with semi-statically configured UL transmission</w:t>
      </w:r>
    </w:p>
    <w:p w14:paraId="5154D0EC" w14:textId="26DB2E71" w:rsidR="004242B3" w:rsidRDefault="004242B3" w:rsidP="004242B3">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lastRenderedPageBreak/>
        <w:t xml:space="preserve">For this case, the collision issue is basically resolved by relying on the gNB’s implementation. </w:t>
      </w:r>
      <w:r w:rsidRPr="004242B3">
        <w:rPr>
          <w:rFonts w:ascii="Times New Roman" w:eastAsiaTheme="minorEastAsia" w:hAnsi="Times New Roman"/>
          <w:bCs/>
          <w:sz w:val="22"/>
          <w:lang w:eastAsia="zh-CN"/>
        </w:rPr>
        <w:t>A HD-UE does not expect to receive both dedicated higher layer parameters configuring transmission in a set of symbols and dedicated higher layer parameters configuring reception in the set of symbols.</w:t>
      </w:r>
    </w:p>
    <w:p w14:paraId="41917AC5" w14:textId="77777777" w:rsidR="00B11FB2" w:rsidRDefault="00B11FB2" w:rsidP="004242B3">
      <w:pPr>
        <w:pStyle w:val="af5"/>
        <w:ind w:left="420"/>
        <w:rPr>
          <w:rFonts w:ascii="Times New Roman" w:eastAsiaTheme="minorEastAsia" w:hAnsi="Times New Roman"/>
          <w:bCs/>
          <w:sz w:val="22"/>
          <w:lang w:eastAsia="zh-CN"/>
        </w:rPr>
      </w:pPr>
    </w:p>
    <w:p w14:paraId="1D5FA410" w14:textId="1FD8BBAE" w:rsidR="00AB0AC5" w:rsidRDefault="00AB0AC5" w:rsidP="000B43FC">
      <w:pPr>
        <w:pStyle w:val="af5"/>
        <w:numPr>
          <w:ilvl w:val="0"/>
          <w:numId w:val="39"/>
        </w:numPr>
        <w:rPr>
          <w:rFonts w:ascii="Times New Roman" w:eastAsiaTheme="minorEastAsia" w:hAnsi="Times New Roman"/>
          <w:bCs/>
          <w:sz w:val="22"/>
          <w:lang w:eastAsia="zh-CN"/>
        </w:rPr>
      </w:pPr>
      <w:r>
        <w:rPr>
          <w:rFonts w:ascii="Times New Roman" w:eastAsiaTheme="minorEastAsia" w:hAnsi="Times New Roman"/>
          <w:bCs/>
          <w:sz w:val="22"/>
          <w:lang w:eastAsia="zh-CN"/>
        </w:rPr>
        <w:t xml:space="preserve">Case </w:t>
      </w:r>
      <w:r w:rsidR="00E0268F">
        <w:rPr>
          <w:rFonts w:ascii="Times New Roman" w:eastAsiaTheme="minorEastAsia" w:hAnsi="Times New Roman"/>
          <w:bCs/>
          <w:sz w:val="22"/>
          <w:lang w:eastAsia="zh-CN"/>
        </w:rPr>
        <w:t>4</w:t>
      </w:r>
      <w:r w:rsidR="00F136EE">
        <w:rPr>
          <w:rFonts w:ascii="Times New Roman" w:eastAsiaTheme="minorEastAsia" w:hAnsi="Times New Roman"/>
          <w:bCs/>
          <w:sz w:val="22"/>
          <w:lang w:eastAsia="zh-CN"/>
        </w:rPr>
        <w:t xml:space="preserve">: </w:t>
      </w:r>
      <w:r w:rsidR="00E0268F" w:rsidRPr="00E0268F">
        <w:rPr>
          <w:rFonts w:ascii="Times New Roman" w:eastAsiaTheme="minorEastAsia" w:hAnsi="Times New Roman"/>
          <w:bCs/>
          <w:sz w:val="22"/>
          <w:lang w:eastAsia="zh-CN"/>
        </w:rPr>
        <w:t>Dynamically scheduled DL reception collides with dynamic scheduled UL transmission</w:t>
      </w:r>
    </w:p>
    <w:p w14:paraId="2D81F705" w14:textId="051FA99E" w:rsidR="008D6BCF" w:rsidRDefault="008D6BCF" w:rsidP="008D6BCF">
      <w:pPr>
        <w:pStyle w:val="af5"/>
        <w:ind w:left="420"/>
        <w:rPr>
          <w:rFonts w:ascii="Times New Roman" w:eastAsiaTheme="minorEastAsia" w:hAnsi="Times New Roman"/>
          <w:bCs/>
          <w:sz w:val="22"/>
          <w:lang w:eastAsia="zh-CN"/>
        </w:rPr>
      </w:pPr>
      <w:r>
        <w:rPr>
          <w:rFonts w:ascii="Times New Roman" w:eastAsiaTheme="minorEastAsia" w:hAnsi="Times New Roman"/>
          <w:bCs/>
          <w:sz w:val="22"/>
          <w:lang w:eastAsia="zh-CN"/>
        </w:rPr>
        <w:t>For this case,</w:t>
      </w:r>
      <w:r w:rsidR="004242B3">
        <w:rPr>
          <w:rFonts w:ascii="Times New Roman" w:eastAsiaTheme="minorEastAsia" w:hAnsi="Times New Roman"/>
          <w:bCs/>
          <w:sz w:val="22"/>
          <w:lang w:eastAsia="zh-CN"/>
        </w:rPr>
        <w:t xml:space="preserve"> the collision issue is also resolved by relying on the gNB’s implementation</w:t>
      </w:r>
      <w:r w:rsidR="00F435D5">
        <w:rPr>
          <w:rFonts w:ascii="Times New Roman" w:eastAsiaTheme="minorEastAsia" w:hAnsi="Times New Roman"/>
          <w:bCs/>
          <w:sz w:val="22"/>
          <w:lang w:eastAsia="zh-CN"/>
        </w:rPr>
        <w:t>.</w:t>
      </w:r>
      <w:r>
        <w:rPr>
          <w:rFonts w:ascii="Times New Roman" w:eastAsiaTheme="minorEastAsia" w:hAnsi="Times New Roman"/>
          <w:bCs/>
          <w:sz w:val="22"/>
          <w:lang w:eastAsia="zh-CN"/>
        </w:rPr>
        <w:t xml:space="preserve"> </w:t>
      </w:r>
      <w:r w:rsidR="00F435D5">
        <w:rPr>
          <w:rFonts w:ascii="Times New Roman" w:eastAsiaTheme="minorEastAsia" w:hAnsi="Times New Roman"/>
          <w:bCs/>
          <w:sz w:val="22"/>
          <w:lang w:eastAsia="zh-CN"/>
        </w:rPr>
        <w:t>I</w:t>
      </w:r>
      <w:r>
        <w:rPr>
          <w:rFonts w:ascii="Times New Roman" w:eastAsiaTheme="minorEastAsia" w:hAnsi="Times New Roman"/>
          <w:bCs/>
          <w:sz w:val="22"/>
          <w:lang w:eastAsia="zh-CN"/>
        </w:rPr>
        <w:t>t is specified that “</w:t>
      </w:r>
      <w:r w:rsidRPr="008D6BCF">
        <w:rPr>
          <w:rFonts w:ascii="Times New Roman" w:eastAsiaTheme="minorEastAsia" w:hAnsi="Times New Roman"/>
          <w:bCs/>
          <w:sz w:val="22"/>
          <w:lang w:eastAsia="zh-CN"/>
        </w:rPr>
        <w:t>A HD-UE does not expect to detect a DCI format scheduling a reception in a set of symbols and detect a DCI format scheduling a transmission in any symbol from the set of symbols.</w:t>
      </w:r>
      <w:r>
        <w:rPr>
          <w:rFonts w:ascii="Times New Roman" w:eastAsiaTheme="minorEastAsia" w:hAnsi="Times New Roman"/>
          <w:bCs/>
          <w:sz w:val="22"/>
          <w:lang w:eastAsia="zh-CN"/>
        </w:rPr>
        <w:t>”</w:t>
      </w:r>
    </w:p>
    <w:p w14:paraId="2ABAC1E8" w14:textId="77777777" w:rsidR="00B11FB2" w:rsidRDefault="00B11FB2" w:rsidP="008D6BCF">
      <w:pPr>
        <w:pStyle w:val="af5"/>
        <w:ind w:left="420"/>
        <w:rPr>
          <w:rFonts w:ascii="Times New Roman" w:eastAsiaTheme="minorEastAsia" w:hAnsi="Times New Roman"/>
          <w:bCs/>
          <w:sz w:val="22"/>
          <w:lang w:eastAsia="zh-CN"/>
        </w:rPr>
      </w:pPr>
    </w:p>
    <w:p w14:paraId="741C5D8A" w14:textId="77777777" w:rsidR="00B11FB2" w:rsidRPr="00EB09E4" w:rsidRDefault="00B11FB2" w:rsidP="00983717">
      <w:pPr>
        <w:pStyle w:val="af5"/>
        <w:ind w:left="420"/>
        <w:rPr>
          <w:rFonts w:ascii="Times New Roman" w:eastAsiaTheme="minorEastAsia" w:hAnsi="Times New Roman"/>
          <w:bCs/>
          <w:sz w:val="22"/>
          <w:lang w:eastAsia="zh-CN"/>
        </w:rPr>
      </w:pPr>
    </w:p>
    <w:p w14:paraId="738F18B3" w14:textId="5831DB49" w:rsidR="000E079A" w:rsidRDefault="008D17F9" w:rsidP="004269A9">
      <w:pPr>
        <w:rPr>
          <w:rFonts w:eastAsia="宋体"/>
          <w:bCs/>
          <w:iCs/>
          <w:sz w:val="22"/>
          <w:szCs w:val="22"/>
          <w:lang w:eastAsia="zh-CN"/>
        </w:rPr>
      </w:pPr>
      <w:r w:rsidRPr="008D17F9">
        <w:rPr>
          <w:rFonts w:eastAsia="宋体"/>
          <w:bCs/>
          <w:iCs/>
          <w:noProof/>
          <w:sz w:val="22"/>
          <w:szCs w:val="22"/>
          <w:lang w:eastAsia="zh-CN"/>
        </w:rPr>
        <mc:AlternateContent>
          <mc:Choice Requires="wps">
            <w:drawing>
              <wp:anchor distT="45720" distB="45720" distL="114300" distR="114300" simplePos="0" relativeHeight="251659264" behindDoc="0" locked="0" layoutInCell="1" allowOverlap="1" wp14:anchorId="15770D6D" wp14:editId="30F15FEC">
                <wp:simplePos x="0" y="0"/>
                <wp:positionH relativeFrom="margin">
                  <wp:posOffset>11430</wp:posOffset>
                </wp:positionH>
                <wp:positionV relativeFrom="paragraph">
                  <wp:posOffset>1009015</wp:posOffset>
                </wp:positionV>
                <wp:extent cx="6309360" cy="2297430"/>
                <wp:effectExtent l="0" t="0" r="1524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297430"/>
                        </a:xfrm>
                        <a:prstGeom prst="rect">
                          <a:avLst/>
                        </a:prstGeom>
                        <a:solidFill>
                          <a:srgbClr val="FFFFFF"/>
                        </a:solidFill>
                        <a:ln w="9525">
                          <a:solidFill>
                            <a:srgbClr val="000000"/>
                          </a:solidFill>
                          <a:miter lim="800000"/>
                          <a:headEnd/>
                          <a:tailEnd/>
                        </a:ln>
                      </wps:spPr>
                      <wps:txbx>
                        <w:txbxContent>
                          <w:p w14:paraId="45487691" w14:textId="5FC9FB50" w:rsidR="008D17F9" w:rsidRDefault="008D17F9">
                            <w:r>
                              <w:t xml:space="preserve">Section </w:t>
                            </w:r>
                            <w:r w:rsidRPr="008D17F9">
                              <w:t>5.4.8</w:t>
                            </w:r>
                            <w:r w:rsidRPr="008D17F9">
                              <w:tab/>
                              <w:t>Timing Advance Reporting</w:t>
                            </w:r>
                          </w:p>
                          <w:p w14:paraId="1F30216B" w14:textId="77777777" w:rsidR="008D17F9" w:rsidRPr="00982682" w:rsidRDefault="008D17F9" w:rsidP="008D17F9">
                            <w:pPr>
                              <w:rPr>
                                <w:lang w:eastAsia="ko-KR"/>
                              </w:rPr>
                            </w:pPr>
                            <w:r w:rsidRPr="00982682">
                              <w:rPr>
                                <w:lang w:eastAsia="ko-KR"/>
                              </w:rPr>
                              <w:t>RRC controls Timing Advance reporting by configuring the following parameters:</w:t>
                            </w:r>
                          </w:p>
                          <w:p w14:paraId="147ED034"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t>offsetThresholdTA</w:t>
                            </w:r>
                            <w:r w:rsidRPr="00982682">
                              <w:rPr>
                                <w:lang w:eastAsia="ko-KR"/>
                              </w:rPr>
                              <w:t>;</w:t>
                            </w:r>
                          </w:p>
                          <w:p w14:paraId="6006158F"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t>timingAdvanceSR</w:t>
                            </w:r>
                            <w:r w:rsidRPr="00982682">
                              <w:rPr>
                                <w:lang w:eastAsia="ko-KR"/>
                              </w:rPr>
                              <w:t>.</w:t>
                            </w:r>
                          </w:p>
                          <w:p w14:paraId="6475F167" w14:textId="77777777" w:rsidR="008D17F9" w:rsidRPr="00982682" w:rsidRDefault="008D17F9" w:rsidP="008D17F9">
                            <w:r w:rsidRPr="00982682">
                              <w:t>A Timing Advance report (TAR) shall be triggered if any of the following events occur:</w:t>
                            </w:r>
                          </w:p>
                          <w:p w14:paraId="1BBAF02F"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6D9D06E6"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w:t>
                            </w:r>
                            <w:r w:rsidRPr="00982682">
                              <w:t xml:space="preserve"> configuration of </w:t>
                            </w:r>
                            <w:r w:rsidRPr="00982682">
                              <w:rPr>
                                <w:i/>
                                <w:iCs/>
                                <w:lang w:eastAsia="ko-KR"/>
                              </w:rPr>
                              <w:t>offsetThresholdTA</w:t>
                            </w:r>
                            <w:r w:rsidRPr="00982682">
                              <w:rPr>
                                <w:lang w:eastAsia="ko-KR"/>
                              </w:rPr>
                              <w:t xml:space="preserve"> by upper layers</w:t>
                            </w:r>
                            <w:r w:rsidRPr="00982682">
                              <w:t>, if the UE has not previously reported Timing Advance value to current Serving Cell;</w:t>
                            </w:r>
                          </w:p>
                          <w:p w14:paraId="3C1E9EDD"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r w:rsidRPr="00982682">
                              <w:rPr>
                                <w:i/>
                                <w:iCs/>
                                <w:lang w:eastAsia="ko-KR"/>
                              </w:rPr>
                              <w:t>offsetThresholdTA</w:t>
                            </w:r>
                            <w:r w:rsidRPr="00982682">
                              <w:t>, if configured.</w:t>
                            </w:r>
                          </w:p>
                          <w:p w14:paraId="62BB06F3" w14:textId="3C067EC8" w:rsidR="008D17F9" w:rsidRPr="008D17F9" w:rsidRDefault="008D17F9">
                            <w:pPr>
                              <w:rPr>
                                <w:rFonts w:eastAsia="PMingLiU"/>
                              </w:rPr>
                            </w:pPr>
                          </w:p>
                          <w:p w14:paraId="603A84B6" w14:textId="77777777" w:rsidR="008D17F9" w:rsidRPr="008D17F9" w:rsidRDefault="008D17F9">
                            <w:pPr>
                              <w:rPr>
                                <w:rFonts w:eastAsia="PMingLi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770D6D" id="_x0000_t202" coordsize="21600,21600" o:spt="202" path="m,l,21600r21600,l21600,xe">
                <v:stroke joinstyle="miter"/>
                <v:path gradientshapeok="t" o:connecttype="rect"/>
              </v:shapetype>
              <v:shape id="文本框 2" o:spid="_x0000_s1026" type="#_x0000_t202" style="position:absolute;left:0;text-align:left;margin-left:.9pt;margin-top:79.45pt;width:496.8pt;height:180.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">
                <v:textbox>
                  <w:txbxContent>
                    <w:p w14:paraId="45487691" w14:textId="5FC9FB50" w:rsidR="008D17F9" w:rsidRDefault="008D17F9">
                      <w:r>
                        <w:t xml:space="preserve">Section </w:t>
                      </w:r>
                      <w:r w:rsidRPr="008D17F9">
                        <w:t>5.4.8</w:t>
                      </w:r>
                      <w:r w:rsidRPr="008D17F9">
                        <w:tab/>
                        <w:t>Timing Advance Reporting</w:t>
                      </w:r>
                    </w:p>
                    <w:p w14:paraId="1F30216B" w14:textId="77777777" w:rsidR="008D17F9" w:rsidRPr="00982682" w:rsidRDefault="008D17F9" w:rsidP="008D17F9">
                      <w:pPr>
                        <w:rPr>
                          <w:lang w:eastAsia="ko-KR"/>
                        </w:rPr>
                      </w:pPr>
                      <w:r w:rsidRPr="00982682">
                        <w:rPr>
                          <w:lang w:eastAsia="ko-KR"/>
                        </w:rPr>
                        <w:t>RRC controls Timing Advance reporting by configuring the following parameters:</w:t>
                      </w:r>
                    </w:p>
                    <w:p w14:paraId="147ED034"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t>offsetThresholdTA</w:t>
                      </w:r>
                      <w:r w:rsidRPr="00982682">
                        <w:rPr>
                          <w:lang w:eastAsia="ko-KR"/>
                        </w:rPr>
                        <w:t>;</w:t>
                      </w:r>
                    </w:p>
                    <w:p w14:paraId="6006158F" w14:textId="77777777" w:rsidR="008D17F9" w:rsidRPr="00982682" w:rsidRDefault="008D17F9" w:rsidP="008D17F9">
                      <w:pPr>
                        <w:pStyle w:val="B1"/>
                        <w:rPr>
                          <w:i/>
                          <w:iCs/>
                          <w:lang w:eastAsia="ko-KR"/>
                        </w:rPr>
                      </w:pPr>
                      <w:r w:rsidRPr="00982682">
                        <w:rPr>
                          <w:i/>
                          <w:iCs/>
                          <w:lang w:eastAsia="ko-KR"/>
                        </w:rPr>
                        <w:t>-</w:t>
                      </w:r>
                      <w:r w:rsidRPr="00982682">
                        <w:rPr>
                          <w:i/>
                          <w:iCs/>
                          <w:lang w:eastAsia="ko-KR"/>
                        </w:rPr>
                        <w:tab/>
                        <w:t>timingAdvanceSR</w:t>
                      </w:r>
                      <w:r w:rsidRPr="00982682">
                        <w:rPr>
                          <w:lang w:eastAsia="ko-KR"/>
                        </w:rPr>
                        <w:t>.</w:t>
                      </w:r>
                    </w:p>
                    <w:p w14:paraId="6475F167" w14:textId="77777777" w:rsidR="008D17F9" w:rsidRPr="00982682" w:rsidRDefault="008D17F9" w:rsidP="008D17F9">
                      <w:r w:rsidRPr="00982682">
                        <w:t>A Timing Advance report (TAR) shall be triggered if any of the following events occur:</w:t>
                      </w:r>
                    </w:p>
                    <w:p w14:paraId="1BBAF02F"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 indication from upper layers to trigger a Timing Advance report;</w:t>
                      </w:r>
                    </w:p>
                    <w:p w14:paraId="6D9D06E6"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upon</w:t>
                      </w:r>
                      <w:r w:rsidRPr="00982682">
                        <w:t xml:space="preserve"> configuration of </w:t>
                      </w:r>
                      <w:r w:rsidRPr="00982682">
                        <w:rPr>
                          <w:i/>
                          <w:iCs/>
                          <w:lang w:eastAsia="ko-KR"/>
                        </w:rPr>
                        <w:t>offsetThresholdTA</w:t>
                      </w:r>
                      <w:r w:rsidRPr="00982682">
                        <w:rPr>
                          <w:lang w:eastAsia="ko-KR"/>
                        </w:rPr>
                        <w:t xml:space="preserve"> by upper layers</w:t>
                      </w:r>
                      <w:r w:rsidRPr="00982682">
                        <w:t>, if the UE has not previously reported Timing Advance value to current Serving Cell;</w:t>
                      </w:r>
                    </w:p>
                    <w:p w14:paraId="3C1E9EDD" w14:textId="77777777" w:rsidR="008D17F9" w:rsidRPr="00982682" w:rsidRDefault="008D17F9" w:rsidP="008D17F9">
                      <w:pPr>
                        <w:pStyle w:val="B1"/>
                      </w:pPr>
                      <w:r w:rsidRPr="00982682">
                        <w:rPr>
                          <w:rFonts w:eastAsia="Malgun Gothic"/>
                          <w:lang w:eastAsia="ko-KR"/>
                        </w:rPr>
                        <w:t>-</w:t>
                      </w:r>
                      <w:r w:rsidRPr="00982682">
                        <w:rPr>
                          <w:rFonts w:eastAsia="Malgun Gothic"/>
                          <w:lang w:eastAsia="ko-KR"/>
                        </w:rPr>
                        <w:tab/>
                        <w:t>if the variation between the</w:t>
                      </w:r>
                      <w:r w:rsidRPr="00982682">
                        <w:t xml:space="preserve"> current estimate of the Timing Advance value and the last reported Timing Advance value is equal to or larger than </w:t>
                      </w:r>
                      <w:r w:rsidRPr="00982682">
                        <w:rPr>
                          <w:i/>
                          <w:iCs/>
                          <w:lang w:eastAsia="ko-KR"/>
                        </w:rPr>
                        <w:t>offsetThresholdTA</w:t>
                      </w:r>
                      <w:r w:rsidRPr="00982682">
                        <w:t>, if configured.</w:t>
                      </w:r>
                    </w:p>
                    <w:p w14:paraId="62BB06F3" w14:textId="3C067EC8" w:rsidR="008D17F9" w:rsidRPr="008D17F9" w:rsidRDefault="008D17F9">
                      <w:pPr>
                        <w:rPr>
                          <w:rFonts w:eastAsia="PMingLiU"/>
                        </w:rPr>
                      </w:pPr>
                    </w:p>
                    <w:p w14:paraId="603A84B6" w14:textId="77777777" w:rsidR="008D17F9" w:rsidRPr="008D17F9" w:rsidRDefault="008D17F9">
                      <w:pPr>
                        <w:rPr>
                          <w:rFonts w:eastAsia="PMingLiU"/>
                        </w:rPr>
                      </w:pPr>
                    </w:p>
                  </w:txbxContent>
                </v:textbox>
                <w10:wrap type="square" anchorx="margin"/>
              </v:shape>
            </w:pict>
          </mc:Fallback>
        </mc:AlternateContent>
      </w:r>
      <w:r w:rsidR="005E175F">
        <w:rPr>
          <w:rFonts w:eastAsia="宋体"/>
          <w:bCs/>
          <w:iCs/>
          <w:sz w:val="22"/>
          <w:szCs w:val="22"/>
          <w:lang w:eastAsia="zh-CN"/>
        </w:rPr>
        <w:t xml:space="preserve">For </w:t>
      </w:r>
      <w:r w:rsidR="00EB49D2">
        <w:rPr>
          <w:rFonts w:eastAsia="宋体"/>
          <w:bCs/>
          <w:iCs/>
          <w:sz w:val="22"/>
          <w:szCs w:val="22"/>
          <w:lang w:eastAsia="zh-CN"/>
        </w:rPr>
        <w:t xml:space="preserve">the </w:t>
      </w:r>
      <w:r w:rsidR="005E175F">
        <w:rPr>
          <w:rFonts w:eastAsia="宋体"/>
          <w:bCs/>
          <w:iCs/>
          <w:sz w:val="22"/>
          <w:szCs w:val="22"/>
          <w:lang w:eastAsia="zh-CN"/>
        </w:rPr>
        <w:t xml:space="preserve">case </w:t>
      </w:r>
      <w:r w:rsidR="00F94601">
        <w:rPr>
          <w:rFonts w:eastAsia="宋体"/>
          <w:bCs/>
          <w:iCs/>
          <w:sz w:val="22"/>
          <w:szCs w:val="22"/>
          <w:lang w:eastAsia="zh-CN"/>
        </w:rPr>
        <w:t>3</w:t>
      </w:r>
      <w:r w:rsidR="005E175F">
        <w:rPr>
          <w:rFonts w:eastAsia="宋体"/>
          <w:bCs/>
          <w:iCs/>
          <w:sz w:val="22"/>
          <w:szCs w:val="22"/>
          <w:lang w:eastAsia="zh-CN"/>
        </w:rPr>
        <w:t xml:space="preserve"> and </w:t>
      </w:r>
      <w:r w:rsidR="00F94601">
        <w:rPr>
          <w:rFonts w:eastAsia="宋体"/>
          <w:bCs/>
          <w:iCs/>
          <w:sz w:val="22"/>
          <w:szCs w:val="22"/>
          <w:lang w:eastAsia="zh-CN"/>
        </w:rPr>
        <w:t>4</w:t>
      </w:r>
      <w:r w:rsidR="005E175F">
        <w:rPr>
          <w:rFonts w:eastAsia="宋体"/>
          <w:bCs/>
          <w:iCs/>
          <w:sz w:val="22"/>
          <w:szCs w:val="22"/>
          <w:lang w:eastAsia="zh-CN"/>
        </w:rPr>
        <w:t xml:space="preserve">, </w:t>
      </w:r>
      <w:r w:rsidR="00101C98">
        <w:rPr>
          <w:rFonts w:eastAsia="宋体"/>
          <w:bCs/>
          <w:iCs/>
          <w:sz w:val="22"/>
          <w:szCs w:val="22"/>
          <w:lang w:eastAsia="zh-CN"/>
        </w:rPr>
        <w:t>UE would treat them as error cases</w:t>
      </w:r>
      <w:r w:rsidR="00DA7208">
        <w:rPr>
          <w:rFonts w:eastAsia="宋体"/>
          <w:bCs/>
          <w:iCs/>
          <w:sz w:val="22"/>
          <w:szCs w:val="22"/>
          <w:lang w:eastAsia="zh-CN"/>
        </w:rPr>
        <w:t xml:space="preserve"> in the legacy design and the gNB can handle the collision cases by implementation. However, this needs further assessment due to the </w:t>
      </w:r>
      <w:r w:rsidR="00DA7208" w:rsidRPr="00845E15">
        <w:rPr>
          <w:rFonts w:eastAsia="宋体" w:hint="eastAsia"/>
          <w:kern w:val="2"/>
          <w:sz w:val="22"/>
          <w:szCs w:val="22"/>
          <w:lang w:eastAsia="zh-CN"/>
        </w:rPr>
        <w:t xml:space="preserve">TA mismatch between </w:t>
      </w:r>
      <w:r w:rsidR="00DA7208" w:rsidRPr="00845E15">
        <w:rPr>
          <w:rFonts w:eastAsia="宋体"/>
          <w:kern w:val="2"/>
          <w:sz w:val="22"/>
          <w:szCs w:val="22"/>
          <w:lang w:eastAsia="zh-CN"/>
        </w:rPr>
        <w:t>actual</w:t>
      </w:r>
      <w:r w:rsidR="00DA7208" w:rsidRPr="00845E15">
        <w:rPr>
          <w:rFonts w:eastAsia="宋体" w:hint="eastAsia"/>
          <w:kern w:val="2"/>
          <w:sz w:val="22"/>
          <w:szCs w:val="22"/>
          <w:lang w:eastAsia="zh-CN"/>
        </w:rPr>
        <w:t xml:space="preserve"> TA used by UE and assumed TA at the gNB</w:t>
      </w:r>
      <w:r w:rsidR="00DA7208">
        <w:rPr>
          <w:rFonts w:eastAsia="宋体"/>
          <w:kern w:val="2"/>
          <w:sz w:val="22"/>
          <w:szCs w:val="22"/>
          <w:lang w:eastAsia="zh-CN"/>
        </w:rPr>
        <w:t>. T</w:t>
      </w:r>
      <w:r w:rsidR="005E175F">
        <w:rPr>
          <w:rFonts w:eastAsia="宋体"/>
          <w:bCs/>
          <w:iCs/>
          <w:sz w:val="22"/>
          <w:szCs w:val="22"/>
          <w:lang w:eastAsia="zh-CN"/>
        </w:rPr>
        <w:t>he collision issue can be resolved by either gNB’s implementation or defining additional rule</w:t>
      </w:r>
      <w:r w:rsidR="00E37B89">
        <w:rPr>
          <w:rFonts w:eastAsia="宋体"/>
          <w:bCs/>
          <w:iCs/>
          <w:sz w:val="22"/>
          <w:szCs w:val="22"/>
          <w:lang w:eastAsia="zh-CN"/>
        </w:rPr>
        <w:t xml:space="preserve">. </w:t>
      </w:r>
      <w:r w:rsidR="00C5425D">
        <w:rPr>
          <w:rFonts w:eastAsia="宋体"/>
          <w:bCs/>
          <w:iCs/>
          <w:sz w:val="22"/>
          <w:szCs w:val="22"/>
          <w:lang w:eastAsia="zh-CN"/>
        </w:rPr>
        <w:t xml:space="preserve">In the legacy design, the UE’s TA reporting is optionally supported to assist the gNB to make configuration/scheduling decisions. </w:t>
      </w:r>
      <w:r>
        <w:rPr>
          <w:rFonts w:eastAsia="宋体"/>
          <w:bCs/>
          <w:iCs/>
          <w:sz w:val="22"/>
          <w:szCs w:val="22"/>
          <w:lang w:eastAsia="zh-CN"/>
        </w:rPr>
        <w:t>It is specif</w:t>
      </w:r>
      <w:r w:rsidRPr="003D7B93">
        <w:rPr>
          <w:rFonts w:eastAsia="宋体"/>
          <w:bCs/>
          <w:iCs/>
          <w:sz w:val="22"/>
          <w:szCs w:val="22"/>
          <w:lang w:eastAsia="zh-CN"/>
        </w:rPr>
        <w:t>ied in [</w:t>
      </w:r>
      <w:r w:rsidR="00933D03">
        <w:rPr>
          <w:rFonts w:eastAsia="宋体"/>
          <w:bCs/>
          <w:iCs/>
          <w:sz w:val="22"/>
          <w:szCs w:val="22"/>
          <w:lang w:eastAsia="zh-CN"/>
        </w:rPr>
        <w:t>2</w:t>
      </w:r>
      <w:r w:rsidRPr="003D7B93">
        <w:rPr>
          <w:rFonts w:eastAsia="宋体"/>
          <w:bCs/>
          <w:iCs/>
          <w:sz w:val="22"/>
          <w:szCs w:val="22"/>
          <w:lang w:eastAsia="zh-CN"/>
        </w:rPr>
        <w:t>]</w:t>
      </w:r>
      <w:r w:rsidR="00A37B84">
        <w:rPr>
          <w:rFonts w:eastAsia="宋体"/>
          <w:bCs/>
          <w:iCs/>
          <w:sz w:val="22"/>
          <w:szCs w:val="22"/>
          <w:lang w:eastAsia="zh-CN"/>
        </w:rPr>
        <w:t xml:space="preserve"> that t</w:t>
      </w:r>
      <w:r w:rsidR="00D56799">
        <w:rPr>
          <w:rFonts w:eastAsia="宋体"/>
          <w:bCs/>
          <w:iCs/>
          <w:sz w:val="22"/>
          <w:szCs w:val="22"/>
          <w:lang w:eastAsia="zh-CN"/>
        </w:rPr>
        <w:t>he value range for “</w:t>
      </w:r>
      <w:r w:rsidR="00D56799" w:rsidRPr="00016DFA">
        <w:rPr>
          <w:i/>
          <w:iCs/>
          <w:sz w:val="22"/>
          <w:szCs w:val="22"/>
          <w:lang w:eastAsia="ko-KR"/>
        </w:rPr>
        <w:t>offsetThresholdTA</w:t>
      </w:r>
      <w:r w:rsidR="00D56799">
        <w:rPr>
          <w:rFonts w:eastAsia="宋体"/>
          <w:bCs/>
          <w:iCs/>
          <w:sz w:val="22"/>
          <w:szCs w:val="22"/>
          <w:lang w:eastAsia="zh-CN"/>
        </w:rPr>
        <w:t xml:space="preserve">” can be configured from 0.5ms to 15ms which means that the TA mismatch value </w:t>
      </w:r>
      <w:r w:rsidR="00D56799" w:rsidRPr="00845E15">
        <w:rPr>
          <w:rFonts w:eastAsia="宋体" w:hint="eastAsia"/>
          <w:kern w:val="2"/>
          <w:sz w:val="22"/>
          <w:szCs w:val="22"/>
          <w:lang w:eastAsia="zh-CN"/>
        </w:rPr>
        <w:t xml:space="preserve">between </w:t>
      </w:r>
      <w:r w:rsidR="00D56799" w:rsidRPr="00845E15">
        <w:rPr>
          <w:rFonts w:eastAsia="宋体"/>
          <w:kern w:val="2"/>
          <w:sz w:val="22"/>
          <w:szCs w:val="22"/>
          <w:lang w:eastAsia="zh-CN"/>
        </w:rPr>
        <w:t>actual</w:t>
      </w:r>
      <w:r w:rsidR="00D56799" w:rsidRPr="00845E15">
        <w:rPr>
          <w:rFonts w:eastAsia="宋体" w:hint="eastAsia"/>
          <w:kern w:val="2"/>
          <w:sz w:val="22"/>
          <w:szCs w:val="22"/>
          <w:lang w:eastAsia="zh-CN"/>
        </w:rPr>
        <w:t xml:space="preserve"> TA used by UE and assumed TA at the gNB</w:t>
      </w:r>
      <w:r w:rsidR="00D56799">
        <w:rPr>
          <w:rFonts w:eastAsia="宋体"/>
          <w:kern w:val="2"/>
          <w:sz w:val="22"/>
          <w:szCs w:val="22"/>
          <w:lang w:eastAsia="zh-CN"/>
        </w:rPr>
        <w:t xml:space="preserve"> is expected to be less than 15ms. Even when the TA reporting is not supported, the TA mismatch value should be less than 10.3ms [</w:t>
      </w:r>
      <w:r w:rsidR="00A37B84">
        <w:rPr>
          <w:rFonts w:eastAsia="宋体"/>
          <w:kern w:val="2"/>
          <w:sz w:val="22"/>
          <w:szCs w:val="22"/>
          <w:lang w:eastAsia="zh-CN"/>
        </w:rPr>
        <w:t>3</w:t>
      </w:r>
      <w:r w:rsidR="00D56799">
        <w:rPr>
          <w:rFonts w:eastAsia="宋体"/>
          <w:kern w:val="2"/>
          <w:sz w:val="22"/>
          <w:szCs w:val="22"/>
          <w:lang w:eastAsia="zh-CN"/>
        </w:rPr>
        <w:t>]</w:t>
      </w:r>
      <w:r w:rsidR="00016DFA">
        <w:rPr>
          <w:rFonts w:eastAsia="宋体"/>
          <w:kern w:val="2"/>
          <w:sz w:val="22"/>
          <w:szCs w:val="22"/>
          <w:lang w:eastAsia="zh-CN"/>
        </w:rPr>
        <w:t xml:space="preserve">. </w:t>
      </w:r>
      <w:r w:rsidR="006078D9">
        <w:rPr>
          <w:rFonts w:eastAsia="宋体" w:hint="eastAsia"/>
          <w:kern w:val="2"/>
          <w:sz w:val="22"/>
          <w:szCs w:val="22"/>
          <w:lang w:eastAsia="zh-CN"/>
        </w:rPr>
        <w:t>T</w:t>
      </w:r>
      <w:r w:rsidR="00016DFA">
        <w:rPr>
          <w:rFonts w:eastAsia="宋体"/>
          <w:kern w:val="2"/>
          <w:sz w:val="22"/>
          <w:szCs w:val="22"/>
          <w:lang w:eastAsia="zh-CN"/>
        </w:rPr>
        <w:t>hus, i</w:t>
      </w:r>
      <w:r w:rsidR="00933D03">
        <w:rPr>
          <w:rFonts w:eastAsia="宋体"/>
          <w:bCs/>
          <w:iCs/>
          <w:sz w:val="22"/>
          <w:szCs w:val="22"/>
          <w:lang w:eastAsia="zh-CN"/>
        </w:rPr>
        <w:t>t seems not necessary to enhance the TA reporting resolve the collision issue.</w:t>
      </w:r>
      <w:r w:rsidR="00E37B89">
        <w:rPr>
          <w:rFonts w:eastAsia="宋体"/>
          <w:bCs/>
          <w:iCs/>
          <w:sz w:val="22"/>
          <w:szCs w:val="22"/>
          <w:lang w:eastAsia="zh-CN"/>
        </w:rPr>
        <w:t xml:space="preserve"> </w:t>
      </w:r>
    </w:p>
    <w:p w14:paraId="29478FBD" w14:textId="265CD2F2" w:rsidR="000E079A" w:rsidRPr="000E079A" w:rsidRDefault="000E079A" w:rsidP="004269A9">
      <w:pPr>
        <w:rPr>
          <w:rFonts w:eastAsia="宋体"/>
          <w:b/>
          <w:i/>
          <w:sz w:val="22"/>
          <w:szCs w:val="22"/>
          <w:lang w:eastAsia="zh-CN"/>
        </w:rPr>
      </w:pPr>
      <w:r w:rsidRPr="000E079A">
        <w:rPr>
          <w:rFonts w:eastAsia="宋体" w:hint="eastAsia"/>
          <w:b/>
          <w:i/>
          <w:sz w:val="22"/>
          <w:szCs w:val="22"/>
          <w:lang w:eastAsia="zh-CN"/>
        </w:rPr>
        <w:t>P</w:t>
      </w:r>
      <w:r w:rsidRPr="000E079A">
        <w:rPr>
          <w:rFonts w:eastAsia="宋体"/>
          <w:b/>
          <w:i/>
          <w:sz w:val="22"/>
          <w:szCs w:val="22"/>
          <w:lang w:eastAsia="zh-CN"/>
        </w:rPr>
        <w:t xml:space="preserve">roposal </w:t>
      </w:r>
      <w:r w:rsidR="00162332">
        <w:rPr>
          <w:rFonts w:eastAsia="宋体"/>
          <w:b/>
          <w:i/>
          <w:sz w:val="22"/>
          <w:szCs w:val="22"/>
          <w:lang w:eastAsia="zh-CN"/>
        </w:rPr>
        <w:t>1</w:t>
      </w:r>
      <w:r w:rsidRPr="000E079A">
        <w:rPr>
          <w:rFonts w:eastAsia="宋体"/>
          <w:b/>
          <w:i/>
          <w:sz w:val="22"/>
          <w:szCs w:val="22"/>
          <w:lang w:eastAsia="zh-CN"/>
        </w:rPr>
        <w:t>:</w:t>
      </w:r>
      <w:r w:rsidR="00016DFA">
        <w:rPr>
          <w:rFonts w:eastAsia="宋体"/>
          <w:b/>
          <w:i/>
          <w:sz w:val="22"/>
          <w:szCs w:val="22"/>
          <w:lang w:eastAsia="zh-CN"/>
        </w:rPr>
        <w:t xml:space="preserve"> It </w:t>
      </w:r>
      <w:r w:rsidR="00016DFA" w:rsidRPr="00016DFA">
        <w:rPr>
          <w:rFonts w:eastAsia="宋体"/>
          <w:b/>
          <w:i/>
          <w:sz w:val="22"/>
          <w:szCs w:val="22"/>
          <w:lang w:eastAsia="zh-CN"/>
        </w:rPr>
        <w:t xml:space="preserve">is </w:t>
      </w:r>
      <w:r w:rsidR="00933D03">
        <w:rPr>
          <w:rFonts w:eastAsia="宋体"/>
          <w:b/>
          <w:i/>
          <w:sz w:val="22"/>
          <w:szCs w:val="22"/>
          <w:lang w:eastAsia="zh-CN"/>
        </w:rPr>
        <w:t>suggested to define additional rule to resolve the collision issue for case 3 and case 4.</w:t>
      </w:r>
    </w:p>
    <w:p w14:paraId="1FD7AA0E" w14:textId="77777777" w:rsidR="00016DFA" w:rsidRPr="00016DFA" w:rsidRDefault="00016DFA" w:rsidP="004269A9">
      <w:pPr>
        <w:rPr>
          <w:rFonts w:eastAsia="宋体"/>
          <w:bCs/>
          <w:lang w:eastAsia="zh-CN"/>
        </w:rPr>
      </w:pPr>
    </w:p>
    <w:p w14:paraId="0ADC7F18" w14:textId="77777777" w:rsidR="00111FED" w:rsidRPr="00B34CEE" w:rsidRDefault="00111FED" w:rsidP="001F3A3D">
      <w:pPr>
        <w:pStyle w:val="1"/>
        <w:rPr>
          <w:rFonts w:ascii="Times New Roman" w:hAnsi="Times New Roman" w:cs="Times New Roman"/>
        </w:rPr>
      </w:pPr>
      <w:r w:rsidRPr="00B34CEE">
        <w:rPr>
          <w:rFonts w:ascii="Times New Roman" w:hAnsi="Times New Roman" w:cs="Times New Roman"/>
        </w:rPr>
        <w:t>Conclusions</w:t>
      </w:r>
    </w:p>
    <w:p w14:paraId="1C8A5490" w14:textId="31275F11" w:rsidR="00F139C0" w:rsidRPr="00674F07" w:rsidRDefault="00DF573B" w:rsidP="004269A9">
      <w:pPr>
        <w:pStyle w:val="3GPPNormalText"/>
        <w:rPr>
          <w:sz w:val="22"/>
          <w:szCs w:val="22"/>
          <w:lang w:eastAsia="zh-CN"/>
        </w:rPr>
      </w:pPr>
      <w:r w:rsidRPr="00674F07">
        <w:rPr>
          <w:sz w:val="22"/>
          <w:szCs w:val="22"/>
          <w:lang w:val="en-GB" w:eastAsia="zh-CN"/>
        </w:rPr>
        <w:t xml:space="preserve">In this contribution, we </w:t>
      </w:r>
      <w:r w:rsidR="001354DC" w:rsidRPr="00674F07">
        <w:rPr>
          <w:sz w:val="22"/>
          <w:szCs w:val="22"/>
          <w:lang w:eastAsia="zh-CN"/>
        </w:rPr>
        <w:t>discuss</w:t>
      </w:r>
      <w:r w:rsidR="00FD1A89" w:rsidRPr="00674F07">
        <w:rPr>
          <w:sz w:val="22"/>
          <w:szCs w:val="22"/>
          <w:lang w:eastAsia="zh-CN"/>
        </w:rPr>
        <w:t xml:space="preserve"> </w:t>
      </w:r>
      <w:r w:rsidR="00CE7D7B" w:rsidRPr="00674F07">
        <w:rPr>
          <w:sz w:val="22"/>
          <w:szCs w:val="22"/>
          <w:lang w:eastAsia="zh-CN"/>
        </w:rPr>
        <w:t>the</w:t>
      </w:r>
      <w:r w:rsidR="00D523A8" w:rsidRPr="00674F07">
        <w:rPr>
          <w:sz w:val="22"/>
          <w:szCs w:val="22"/>
          <w:lang w:eastAsia="zh-CN"/>
        </w:rPr>
        <w:t xml:space="preserve"> </w:t>
      </w:r>
      <w:r w:rsidR="000D4E72">
        <w:rPr>
          <w:sz w:val="22"/>
          <w:szCs w:val="22"/>
          <w:lang w:eastAsia="zh-CN"/>
        </w:rPr>
        <w:t>potential collision issues to support the HD-FDD Redcap in the NTN scenario</w:t>
      </w:r>
      <w:r w:rsidR="004269A9" w:rsidRPr="00674F07">
        <w:rPr>
          <w:sz w:val="22"/>
          <w:szCs w:val="22"/>
          <w:lang w:eastAsia="zh-CN"/>
        </w:rPr>
        <w:t xml:space="preserve">. Based on our analysis, we have the following </w:t>
      </w:r>
      <w:r w:rsidR="00763DE1">
        <w:rPr>
          <w:sz w:val="22"/>
          <w:szCs w:val="22"/>
          <w:lang w:eastAsia="zh-CN"/>
        </w:rPr>
        <w:t>proposal</w:t>
      </w:r>
      <w:r w:rsidR="00F31B64">
        <w:rPr>
          <w:sz w:val="22"/>
          <w:szCs w:val="22"/>
          <w:lang w:eastAsia="zh-CN"/>
        </w:rPr>
        <w:t>s</w:t>
      </w:r>
      <w:r w:rsidR="004269A9" w:rsidRPr="00674F07">
        <w:rPr>
          <w:sz w:val="22"/>
          <w:szCs w:val="22"/>
          <w:lang w:eastAsia="zh-CN"/>
        </w:rPr>
        <w:t>:</w:t>
      </w:r>
    </w:p>
    <w:p w14:paraId="7F6F09C8" w14:textId="77777777" w:rsidR="004269A9" w:rsidRPr="008162A9" w:rsidRDefault="004269A9" w:rsidP="004269A9">
      <w:pPr>
        <w:pStyle w:val="3GPPNormalText"/>
        <w:rPr>
          <w:rFonts w:eastAsiaTheme="minorEastAsia"/>
          <w:b/>
          <w:i/>
          <w:sz w:val="22"/>
          <w:szCs w:val="22"/>
          <w:lang w:eastAsia="zh-CN"/>
        </w:rPr>
      </w:pPr>
    </w:p>
    <w:p w14:paraId="17576A06" w14:textId="77777777" w:rsidR="00933D03" w:rsidRPr="000E079A" w:rsidRDefault="00933D03" w:rsidP="00933D03">
      <w:pPr>
        <w:rPr>
          <w:rFonts w:eastAsia="宋体"/>
          <w:b/>
          <w:i/>
          <w:sz w:val="22"/>
          <w:szCs w:val="22"/>
          <w:lang w:eastAsia="zh-CN"/>
        </w:rPr>
      </w:pPr>
      <w:r w:rsidRPr="000E079A">
        <w:rPr>
          <w:rFonts w:eastAsia="宋体" w:hint="eastAsia"/>
          <w:b/>
          <w:i/>
          <w:sz w:val="22"/>
          <w:szCs w:val="22"/>
          <w:lang w:eastAsia="zh-CN"/>
        </w:rPr>
        <w:t>P</w:t>
      </w:r>
      <w:r w:rsidRPr="000E079A">
        <w:rPr>
          <w:rFonts w:eastAsia="宋体"/>
          <w:b/>
          <w:i/>
          <w:sz w:val="22"/>
          <w:szCs w:val="22"/>
          <w:lang w:eastAsia="zh-CN"/>
        </w:rPr>
        <w:t xml:space="preserve">roposal </w:t>
      </w:r>
      <w:r>
        <w:rPr>
          <w:rFonts w:eastAsia="宋体"/>
          <w:b/>
          <w:i/>
          <w:sz w:val="22"/>
          <w:szCs w:val="22"/>
          <w:lang w:eastAsia="zh-CN"/>
        </w:rPr>
        <w:t>1</w:t>
      </w:r>
      <w:r w:rsidRPr="000E079A">
        <w:rPr>
          <w:rFonts w:eastAsia="宋体"/>
          <w:b/>
          <w:i/>
          <w:sz w:val="22"/>
          <w:szCs w:val="22"/>
          <w:lang w:eastAsia="zh-CN"/>
        </w:rPr>
        <w:t>:</w:t>
      </w:r>
      <w:r>
        <w:rPr>
          <w:rFonts w:eastAsia="宋体"/>
          <w:b/>
          <w:i/>
          <w:sz w:val="22"/>
          <w:szCs w:val="22"/>
          <w:lang w:eastAsia="zh-CN"/>
        </w:rPr>
        <w:t xml:space="preserve"> It </w:t>
      </w:r>
      <w:r w:rsidRPr="00016DFA">
        <w:rPr>
          <w:rFonts w:eastAsia="宋体"/>
          <w:b/>
          <w:i/>
          <w:sz w:val="22"/>
          <w:szCs w:val="22"/>
          <w:lang w:eastAsia="zh-CN"/>
        </w:rPr>
        <w:t xml:space="preserve">is </w:t>
      </w:r>
      <w:r>
        <w:rPr>
          <w:rFonts w:eastAsia="宋体"/>
          <w:b/>
          <w:i/>
          <w:sz w:val="22"/>
          <w:szCs w:val="22"/>
          <w:lang w:eastAsia="zh-CN"/>
        </w:rPr>
        <w:t>suggested to define additional rule to resolve the collision issue for case 3 and case 4.</w:t>
      </w:r>
    </w:p>
    <w:p w14:paraId="242C1EB1" w14:textId="0D039E95" w:rsidR="00AD2CEA" w:rsidRPr="00933D03" w:rsidRDefault="00AD2CEA" w:rsidP="00464412">
      <w:pPr>
        <w:rPr>
          <w:rFonts w:eastAsia="PMingLiU"/>
          <w:b/>
          <w:i/>
        </w:rPr>
      </w:pPr>
    </w:p>
    <w:p w14:paraId="5EE76390" w14:textId="77777777" w:rsidR="00494984" w:rsidRPr="00B34CEE" w:rsidRDefault="00494984" w:rsidP="00464412">
      <w:pPr>
        <w:rPr>
          <w:rFonts w:eastAsia="PMingLiU"/>
          <w:b/>
          <w:i/>
          <w:lang w:val="en-US"/>
        </w:rPr>
      </w:pPr>
    </w:p>
    <w:p w14:paraId="0E9CA156" w14:textId="77777777" w:rsidR="00B24292" w:rsidRPr="00B34CEE" w:rsidRDefault="00EC10C0" w:rsidP="00371E3F">
      <w:pPr>
        <w:pStyle w:val="aff2"/>
        <w:rPr>
          <w:rFonts w:ascii="Times New Roman" w:hAnsi="Times New Roman" w:cs="Times New Roman"/>
        </w:rPr>
      </w:pPr>
      <w:r w:rsidRPr="00B34CEE">
        <w:rPr>
          <w:rFonts w:ascii="Times New Roman" w:hAnsi="Times New Roman" w:cs="Times New Roman"/>
        </w:rPr>
        <w:t>References</w:t>
      </w:r>
      <w:bookmarkStart w:id="2" w:name="_Ref506568004"/>
    </w:p>
    <w:p w14:paraId="0A40BD90" w14:textId="6723A079" w:rsidR="00933D03" w:rsidRDefault="00933D03" w:rsidP="006740D4">
      <w:pPr>
        <w:pStyle w:val="af5"/>
        <w:numPr>
          <w:ilvl w:val="0"/>
          <w:numId w:val="10"/>
        </w:numPr>
        <w:rPr>
          <w:rFonts w:ascii="Times New Roman" w:eastAsia="宋体" w:hAnsi="Times New Roman"/>
          <w:sz w:val="22"/>
        </w:rPr>
      </w:pPr>
      <w:bookmarkStart w:id="3" w:name="_Ref51695794"/>
      <w:bookmarkStart w:id="4" w:name="_Ref46161396"/>
      <w:bookmarkStart w:id="5" w:name="_Ref102072030"/>
      <w:bookmarkEnd w:id="2"/>
      <w:r>
        <w:rPr>
          <w:rFonts w:ascii="Times New Roman" w:eastAsia="宋体" w:hAnsi="Times New Roman" w:hint="eastAsia"/>
          <w:sz w:val="22"/>
          <w:lang w:eastAsia="zh-CN"/>
        </w:rPr>
        <w:t>3</w:t>
      </w:r>
      <w:r>
        <w:rPr>
          <w:rFonts w:ascii="Times New Roman" w:eastAsia="宋体" w:hAnsi="Times New Roman"/>
          <w:sz w:val="22"/>
          <w:lang w:eastAsia="zh-CN"/>
        </w:rPr>
        <w:t xml:space="preserve">GPP </w:t>
      </w:r>
      <w:r w:rsidRPr="00933D03">
        <w:rPr>
          <w:rFonts w:ascii="Times New Roman" w:eastAsia="宋体" w:hAnsi="Times New Roman"/>
          <w:sz w:val="22"/>
          <w:lang w:eastAsia="zh-CN"/>
        </w:rPr>
        <w:t>RP-241667</w:t>
      </w:r>
      <w:r>
        <w:rPr>
          <w:rFonts w:ascii="Times New Roman" w:eastAsia="宋体" w:hAnsi="Times New Roman"/>
          <w:sz w:val="22"/>
          <w:lang w:eastAsia="zh-CN"/>
        </w:rPr>
        <w:t>, “</w:t>
      </w:r>
      <w:r w:rsidRPr="00933D03">
        <w:rPr>
          <w:rFonts w:ascii="Times New Roman" w:eastAsia="宋体" w:hAnsi="Times New Roman"/>
          <w:sz w:val="22"/>
          <w:lang w:eastAsia="zh-CN"/>
        </w:rPr>
        <w:t>Revised WID: Non-Terrestrial Networks (NTN) for NR Phase 3</w:t>
      </w:r>
      <w:r>
        <w:rPr>
          <w:rFonts w:ascii="Times New Roman" w:eastAsia="宋体" w:hAnsi="Times New Roman"/>
          <w:sz w:val="22"/>
          <w:lang w:eastAsia="zh-CN"/>
        </w:rPr>
        <w:t xml:space="preserve">”, </w:t>
      </w:r>
      <w:r w:rsidRPr="00933D03">
        <w:rPr>
          <w:rFonts w:ascii="Times New Roman" w:eastAsia="宋体" w:hAnsi="Times New Roman"/>
          <w:sz w:val="22"/>
          <w:lang w:eastAsia="zh-CN"/>
        </w:rPr>
        <w:t>Thales, CATT</w:t>
      </w:r>
      <w:r>
        <w:rPr>
          <w:rFonts w:ascii="Times New Roman" w:eastAsia="宋体" w:hAnsi="Times New Roman"/>
          <w:sz w:val="22"/>
          <w:lang w:eastAsia="zh-CN"/>
        </w:rPr>
        <w:t xml:space="preserve">, </w:t>
      </w:r>
      <w:r w:rsidRPr="00933D03">
        <w:rPr>
          <w:rFonts w:ascii="Times New Roman" w:eastAsia="宋体" w:hAnsi="Times New Roman"/>
          <w:sz w:val="22"/>
          <w:lang w:eastAsia="zh-CN"/>
        </w:rPr>
        <w:t>3GPP TSG RAN Meeting #104</w:t>
      </w:r>
      <w:r>
        <w:rPr>
          <w:rFonts w:ascii="Times New Roman" w:eastAsia="宋体" w:hAnsi="Times New Roman"/>
          <w:sz w:val="22"/>
          <w:lang w:eastAsia="zh-CN"/>
        </w:rPr>
        <w:t xml:space="preserve">, </w:t>
      </w:r>
      <w:r w:rsidRPr="00933D03">
        <w:rPr>
          <w:rFonts w:ascii="Times New Roman" w:eastAsia="宋体" w:hAnsi="Times New Roman"/>
          <w:sz w:val="22"/>
          <w:lang w:eastAsia="zh-CN"/>
        </w:rPr>
        <w:t>Shanghai, China, June 17-20, 2024</w:t>
      </w:r>
    </w:p>
    <w:bookmarkEnd w:id="3"/>
    <w:bookmarkEnd w:id="4"/>
    <w:bookmarkEnd w:id="5"/>
    <w:p w14:paraId="0A97D64B" w14:textId="1ECB0628" w:rsidR="008532FF" w:rsidRDefault="004B69FC" w:rsidP="000A51A7">
      <w:pPr>
        <w:pStyle w:val="af5"/>
        <w:numPr>
          <w:ilvl w:val="0"/>
          <w:numId w:val="10"/>
        </w:numPr>
        <w:rPr>
          <w:rFonts w:ascii="Times New Roman" w:eastAsia="宋体" w:hAnsi="Times New Roman"/>
          <w:sz w:val="22"/>
          <w:lang w:eastAsia="zh-CN"/>
        </w:rPr>
      </w:pPr>
      <w:r>
        <w:rPr>
          <w:rFonts w:ascii="Times New Roman" w:eastAsia="宋体" w:hAnsi="Times New Roman"/>
          <w:sz w:val="22"/>
          <w:lang w:eastAsia="zh-CN"/>
        </w:rPr>
        <w:t xml:space="preserve">3GPP TS </w:t>
      </w:r>
      <w:r w:rsidR="008532FF">
        <w:rPr>
          <w:rFonts w:ascii="Times New Roman" w:eastAsia="宋体" w:hAnsi="Times New Roman" w:hint="eastAsia"/>
          <w:sz w:val="22"/>
          <w:lang w:eastAsia="zh-CN"/>
        </w:rPr>
        <w:t>3</w:t>
      </w:r>
      <w:r w:rsidR="008532FF">
        <w:rPr>
          <w:rFonts w:ascii="Times New Roman" w:eastAsia="宋体" w:hAnsi="Times New Roman"/>
          <w:sz w:val="22"/>
          <w:lang w:eastAsia="zh-CN"/>
        </w:rPr>
        <w:t>8.331</w:t>
      </w:r>
      <w:r>
        <w:rPr>
          <w:rFonts w:ascii="Times New Roman" w:eastAsia="宋体" w:hAnsi="Times New Roman"/>
          <w:sz w:val="22"/>
          <w:lang w:eastAsia="zh-CN"/>
        </w:rPr>
        <w:t>, “</w:t>
      </w:r>
      <w:r w:rsidRPr="004B69FC">
        <w:rPr>
          <w:rFonts w:ascii="Times New Roman" w:eastAsia="宋体" w:hAnsi="Times New Roman"/>
          <w:sz w:val="22"/>
          <w:lang w:eastAsia="zh-CN"/>
        </w:rPr>
        <w:t>NR;</w:t>
      </w:r>
      <w:r>
        <w:rPr>
          <w:rFonts w:ascii="Times New Roman" w:eastAsia="宋体" w:hAnsi="Times New Roman"/>
          <w:sz w:val="22"/>
          <w:lang w:eastAsia="zh-CN"/>
        </w:rPr>
        <w:t xml:space="preserve"> </w:t>
      </w:r>
      <w:r w:rsidRPr="004B69FC">
        <w:rPr>
          <w:rFonts w:ascii="Times New Roman" w:eastAsia="宋体" w:hAnsi="Times New Roman"/>
          <w:sz w:val="22"/>
          <w:lang w:eastAsia="zh-CN"/>
        </w:rPr>
        <w:t>Radio Resource Control (RRC) protocol specification”, V18.</w:t>
      </w:r>
      <w:r w:rsidR="000A51A7">
        <w:rPr>
          <w:rFonts w:ascii="Times New Roman" w:eastAsia="宋体" w:hAnsi="Times New Roman"/>
          <w:sz w:val="22"/>
          <w:lang w:eastAsia="zh-CN"/>
        </w:rPr>
        <w:t>2</w:t>
      </w:r>
      <w:r w:rsidRPr="004B69FC">
        <w:rPr>
          <w:rFonts w:ascii="Times New Roman" w:eastAsia="宋体" w:hAnsi="Times New Roman"/>
          <w:sz w:val="22"/>
          <w:lang w:eastAsia="zh-CN"/>
        </w:rPr>
        <w:t>.0 (2024-0</w:t>
      </w:r>
      <w:r w:rsidR="000A51A7">
        <w:rPr>
          <w:rFonts w:ascii="Times New Roman" w:eastAsia="宋体" w:hAnsi="Times New Roman"/>
          <w:sz w:val="22"/>
          <w:lang w:eastAsia="zh-CN"/>
        </w:rPr>
        <w:t>6</w:t>
      </w:r>
      <w:r w:rsidRPr="004B69FC">
        <w:rPr>
          <w:rFonts w:ascii="Times New Roman" w:eastAsia="宋体" w:hAnsi="Times New Roman"/>
          <w:sz w:val="22"/>
          <w:lang w:eastAsia="zh-CN"/>
        </w:rPr>
        <w:t>)</w:t>
      </w:r>
    </w:p>
    <w:p w14:paraId="43D14A9D" w14:textId="77777777" w:rsidR="00A37B84" w:rsidRPr="003234E9" w:rsidRDefault="00A37B84" w:rsidP="00A37B84">
      <w:pPr>
        <w:pStyle w:val="af5"/>
        <w:numPr>
          <w:ilvl w:val="0"/>
          <w:numId w:val="10"/>
        </w:numPr>
        <w:rPr>
          <w:rFonts w:ascii="Times New Roman" w:eastAsia="宋体" w:hAnsi="Times New Roman"/>
          <w:sz w:val="22"/>
        </w:rPr>
      </w:pPr>
      <w:r>
        <w:rPr>
          <w:rFonts w:ascii="Times New Roman" w:eastAsia="宋体" w:hAnsi="Times New Roman"/>
          <w:sz w:val="22"/>
          <w:lang w:eastAsia="zh-CN"/>
        </w:rPr>
        <w:t xml:space="preserve">3GPP TR </w:t>
      </w:r>
      <w:r>
        <w:rPr>
          <w:rFonts w:ascii="Times New Roman" w:eastAsia="宋体" w:hAnsi="Times New Roman" w:hint="eastAsia"/>
          <w:sz w:val="22"/>
          <w:lang w:eastAsia="zh-CN"/>
        </w:rPr>
        <w:t>3</w:t>
      </w:r>
      <w:r>
        <w:rPr>
          <w:rFonts w:ascii="Times New Roman" w:eastAsia="宋体" w:hAnsi="Times New Roman"/>
          <w:sz w:val="22"/>
          <w:lang w:eastAsia="zh-CN"/>
        </w:rPr>
        <w:t>8.821, “</w:t>
      </w:r>
      <w:r w:rsidRPr="0004544C">
        <w:rPr>
          <w:rFonts w:ascii="Times New Roman" w:eastAsia="宋体" w:hAnsi="Times New Roman"/>
          <w:sz w:val="22"/>
          <w:lang w:eastAsia="zh-CN"/>
        </w:rPr>
        <w:t>Solutions for NR to support non-terrestrial networks (NTN)</w:t>
      </w:r>
      <w:r>
        <w:rPr>
          <w:rFonts w:ascii="Times New Roman" w:eastAsia="宋体" w:hAnsi="Times New Roman"/>
          <w:sz w:val="22"/>
          <w:lang w:eastAsia="zh-CN"/>
        </w:rPr>
        <w:t xml:space="preserve">”, </w:t>
      </w:r>
      <w:r w:rsidRPr="0004544C">
        <w:rPr>
          <w:rFonts w:ascii="Times New Roman" w:eastAsia="宋体" w:hAnsi="Times New Roman"/>
          <w:sz w:val="22"/>
          <w:lang w:eastAsia="zh-CN"/>
        </w:rPr>
        <w:t>V16.2.0 (2023-03)</w:t>
      </w:r>
    </w:p>
    <w:p w14:paraId="6DB7EB78" w14:textId="77777777" w:rsidR="00A37B84" w:rsidRPr="000A51A7" w:rsidRDefault="00A37B84" w:rsidP="00A37B84">
      <w:pPr>
        <w:pStyle w:val="af5"/>
        <w:ind w:left="420"/>
        <w:rPr>
          <w:rFonts w:ascii="Times New Roman" w:eastAsia="宋体" w:hAnsi="Times New Roman"/>
          <w:sz w:val="22"/>
          <w:lang w:eastAsia="zh-CN"/>
        </w:rPr>
      </w:pPr>
    </w:p>
    <w:sectPr w:rsidR="00A37B84" w:rsidRPr="000A51A7"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0E390" w14:textId="77777777" w:rsidR="004F4B83" w:rsidRDefault="004F4B83" w:rsidP="00451561">
      <w:r>
        <w:separator/>
      </w:r>
    </w:p>
    <w:p w14:paraId="2BA6F1BE" w14:textId="77777777" w:rsidR="004F4B83" w:rsidRDefault="004F4B83" w:rsidP="00451561"/>
  </w:endnote>
  <w:endnote w:type="continuationSeparator" w:id="0">
    <w:p w14:paraId="6C5AC120" w14:textId="77777777" w:rsidR="004F4B83" w:rsidRDefault="004F4B83" w:rsidP="00451561">
      <w:r>
        <w:continuationSeparator/>
      </w:r>
    </w:p>
    <w:p w14:paraId="70AFCF6D" w14:textId="77777777" w:rsidR="004F4B83" w:rsidRDefault="004F4B83"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1954BE" w:rsidRDefault="001954BE"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1954BE" w:rsidRDefault="001954BE" w:rsidP="00451561">
    <w:pPr>
      <w:pStyle w:val="table"/>
    </w:pPr>
  </w:p>
  <w:p w14:paraId="1A55E6A4" w14:textId="77777777" w:rsidR="001954BE" w:rsidRDefault="001954BE"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6E744F5A" w:rsidR="001954BE" w:rsidRPr="00270202" w:rsidRDefault="001954BE"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74E9C">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74E9C">
      <w:rPr>
        <w:rStyle w:val="CharChar2"/>
        <w:b/>
        <w:i/>
        <w:noProof/>
        <w:sz w:val="18"/>
      </w:rPr>
      <w:t>4</w:t>
    </w:r>
    <w:r w:rsidRPr="00270202">
      <w:rPr>
        <w:rStyle w:val="CharChar2"/>
        <w:b/>
        <w:i/>
        <w:sz w:val="18"/>
      </w:rPr>
      <w:fldChar w:fldCharType="end"/>
    </w:r>
  </w:p>
  <w:p w14:paraId="2C7FA615" w14:textId="77777777" w:rsidR="001954BE" w:rsidRDefault="001954BE"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FEA0" w14:textId="77777777" w:rsidR="004F4B83" w:rsidRDefault="004F4B83" w:rsidP="00451561">
      <w:r>
        <w:separator/>
      </w:r>
    </w:p>
    <w:p w14:paraId="246A02E3" w14:textId="77777777" w:rsidR="004F4B83" w:rsidRDefault="004F4B83" w:rsidP="00451561"/>
  </w:footnote>
  <w:footnote w:type="continuationSeparator" w:id="0">
    <w:p w14:paraId="47DFE47C" w14:textId="77777777" w:rsidR="004F4B83" w:rsidRDefault="004F4B83" w:rsidP="00451561">
      <w:r>
        <w:continuationSeparator/>
      </w:r>
    </w:p>
    <w:p w14:paraId="734D36F8" w14:textId="77777777" w:rsidR="004F4B83" w:rsidRDefault="004F4B83"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1954BE" w:rsidRDefault="001954BE" w:rsidP="00451561">
    <w:r>
      <w:t xml:space="preserve">Page </w:t>
    </w:r>
    <w:r>
      <w:fldChar w:fldCharType="begin"/>
    </w:r>
    <w:r>
      <w:instrText>PAGE</w:instrText>
    </w:r>
    <w:r>
      <w:fldChar w:fldCharType="separate"/>
    </w:r>
    <w:r>
      <w:rPr>
        <w:noProof/>
      </w:rPr>
      <w:t>1</w:t>
    </w:r>
    <w:r>
      <w:fldChar w:fldCharType="end"/>
    </w:r>
  </w:p>
  <w:p w14:paraId="29AF7EB8" w14:textId="77777777" w:rsidR="001954BE" w:rsidRDefault="001954BE"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B6B0BCE"/>
    <w:multiLevelType w:val="hybridMultilevel"/>
    <w:tmpl w:val="DD989B4E"/>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AF74A1A"/>
    <w:multiLevelType w:val="hybridMultilevel"/>
    <w:tmpl w:val="F9561138"/>
    <w:lvl w:ilvl="0" w:tplc="F460C7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1C6486"/>
    <w:multiLevelType w:val="hybridMultilevel"/>
    <w:tmpl w:val="C9347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03313C"/>
    <w:multiLevelType w:val="multilevel"/>
    <w:tmpl w:val="C21065B0"/>
    <w:numStyleLink w:val="3GPPListofBullets"/>
  </w:abstractNum>
  <w:abstractNum w:abstractNumId="37"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20"/>
  </w:num>
  <w:num w:numId="4">
    <w:abstractNumId w:val="36"/>
  </w:num>
  <w:num w:numId="5">
    <w:abstractNumId w:val="17"/>
  </w:num>
  <w:num w:numId="6">
    <w:abstractNumId w:val="1"/>
  </w:num>
  <w:num w:numId="7">
    <w:abstractNumId w:val="15"/>
  </w:num>
  <w:num w:numId="8">
    <w:abstractNumId w:val="24"/>
  </w:num>
  <w:num w:numId="9">
    <w:abstractNumId w:val="30"/>
  </w:num>
  <w:num w:numId="10">
    <w:abstractNumId w:val="14"/>
  </w:num>
  <w:num w:numId="11">
    <w:abstractNumId w:val="21"/>
  </w:num>
  <w:num w:numId="12">
    <w:abstractNumId w:val="31"/>
  </w:num>
  <w:num w:numId="13">
    <w:abstractNumId w:val="23"/>
  </w:num>
  <w:num w:numId="14">
    <w:abstractNumId w:val="34"/>
  </w:num>
  <w:num w:numId="15">
    <w:abstractNumId w:val="3"/>
  </w:num>
  <w:num w:numId="16">
    <w:abstractNumId w:val="28"/>
  </w:num>
  <w:num w:numId="17">
    <w:abstractNumId w:val="42"/>
  </w:num>
  <w:num w:numId="18">
    <w:abstractNumId w:val="6"/>
  </w:num>
  <w:num w:numId="19">
    <w:abstractNumId w:val="8"/>
  </w:num>
  <w:num w:numId="20">
    <w:abstractNumId w:val="10"/>
  </w:num>
  <w:num w:numId="21">
    <w:abstractNumId w:val="11"/>
  </w:num>
  <w:num w:numId="22">
    <w:abstractNumId w:val="9"/>
  </w:num>
  <w:num w:numId="23">
    <w:abstractNumId w:val="27"/>
  </w:num>
  <w:num w:numId="24">
    <w:abstractNumId w:val="25"/>
  </w:num>
  <w:num w:numId="25">
    <w:abstractNumId w:val="33"/>
  </w:num>
  <w:num w:numId="26">
    <w:abstractNumId w:val="22"/>
  </w:num>
  <w:num w:numId="27">
    <w:abstractNumId w:val="4"/>
  </w:num>
  <w:num w:numId="28">
    <w:abstractNumId w:val="5"/>
  </w:num>
  <w:num w:numId="29">
    <w:abstractNumId w:val="12"/>
  </w:num>
  <w:num w:numId="30">
    <w:abstractNumId w:val="32"/>
  </w:num>
  <w:num w:numId="31">
    <w:abstractNumId w:val="7"/>
  </w:num>
  <w:num w:numId="32">
    <w:abstractNumId w:val="38"/>
  </w:num>
  <w:num w:numId="33">
    <w:abstractNumId w:val="26"/>
  </w:num>
  <w:num w:numId="34">
    <w:abstractNumId w:val="29"/>
  </w:num>
  <w:num w:numId="35">
    <w:abstractNumId w:val="37"/>
  </w:num>
  <w:num w:numId="36">
    <w:abstractNumId w:val="13"/>
  </w:num>
  <w:num w:numId="37">
    <w:abstractNumId w:val="41"/>
  </w:num>
  <w:num w:numId="38">
    <w:abstractNumId w:val="18"/>
  </w:num>
  <w:num w:numId="39">
    <w:abstractNumId w:val="35"/>
  </w:num>
  <w:num w:numId="40">
    <w:abstractNumId w:val="40"/>
  </w:num>
  <w:num w:numId="41">
    <w:abstractNumId w:val="2"/>
  </w:num>
  <w:num w:numId="42">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E41"/>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5B0"/>
    <w:rsid w:val="0000792C"/>
    <w:rsid w:val="00007964"/>
    <w:rsid w:val="00007CEF"/>
    <w:rsid w:val="00007CF1"/>
    <w:rsid w:val="00007D69"/>
    <w:rsid w:val="000101EF"/>
    <w:rsid w:val="0001075C"/>
    <w:rsid w:val="00010A31"/>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60"/>
    <w:rsid w:val="000154FA"/>
    <w:rsid w:val="00015BCB"/>
    <w:rsid w:val="00015C03"/>
    <w:rsid w:val="00016140"/>
    <w:rsid w:val="000162B2"/>
    <w:rsid w:val="0001633F"/>
    <w:rsid w:val="0001637C"/>
    <w:rsid w:val="0001666A"/>
    <w:rsid w:val="00016862"/>
    <w:rsid w:val="00016A20"/>
    <w:rsid w:val="00016DCE"/>
    <w:rsid w:val="00016DFA"/>
    <w:rsid w:val="000170B6"/>
    <w:rsid w:val="0001729B"/>
    <w:rsid w:val="00017309"/>
    <w:rsid w:val="00020331"/>
    <w:rsid w:val="00020414"/>
    <w:rsid w:val="0002047D"/>
    <w:rsid w:val="000205C1"/>
    <w:rsid w:val="0002060C"/>
    <w:rsid w:val="000208B8"/>
    <w:rsid w:val="0002096C"/>
    <w:rsid w:val="00020C2B"/>
    <w:rsid w:val="00020D61"/>
    <w:rsid w:val="000210DE"/>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44C"/>
    <w:rsid w:val="000456D6"/>
    <w:rsid w:val="00045F22"/>
    <w:rsid w:val="00046743"/>
    <w:rsid w:val="000468C4"/>
    <w:rsid w:val="00046925"/>
    <w:rsid w:val="00046CB8"/>
    <w:rsid w:val="00046CD6"/>
    <w:rsid w:val="00046CE4"/>
    <w:rsid w:val="00046F9A"/>
    <w:rsid w:val="00047063"/>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5FF"/>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0EE"/>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1A7"/>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75E"/>
    <w:rsid w:val="000B38DA"/>
    <w:rsid w:val="000B3A6A"/>
    <w:rsid w:val="000B3A7A"/>
    <w:rsid w:val="000B3F37"/>
    <w:rsid w:val="000B43FC"/>
    <w:rsid w:val="000B4968"/>
    <w:rsid w:val="000B49D7"/>
    <w:rsid w:val="000B4AA0"/>
    <w:rsid w:val="000B4ED3"/>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B3C"/>
    <w:rsid w:val="000B7D5E"/>
    <w:rsid w:val="000B7F40"/>
    <w:rsid w:val="000C00A9"/>
    <w:rsid w:val="000C0198"/>
    <w:rsid w:val="000C083C"/>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D5"/>
    <w:rsid w:val="000D3DEE"/>
    <w:rsid w:val="000D4324"/>
    <w:rsid w:val="000D446D"/>
    <w:rsid w:val="000D44D7"/>
    <w:rsid w:val="000D46EE"/>
    <w:rsid w:val="000D474D"/>
    <w:rsid w:val="000D4815"/>
    <w:rsid w:val="000D49EB"/>
    <w:rsid w:val="000D4ABD"/>
    <w:rsid w:val="000D4CA7"/>
    <w:rsid w:val="000D4DE6"/>
    <w:rsid w:val="000D4DFF"/>
    <w:rsid w:val="000D4E72"/>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49"/>
    <w:rsid w:val="000E059C"/>
    <w:rsid w:val="000E079A"/>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C8C"/>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E9"/>
    <w:rsid w:val="000F2F54"/>
    <w:rsid w:val="000F3353"/>
    <w:rsid w:val="000F34C7"/>
    <w:rsid w:val="000F37F8"/>
    <w:rsid w:val="000F3B40"/>
    <w:rsid w:val="000F3FD6"/>
    <w:rsid w:val="000F3FFF"/>
    <w:rsid w:val="000F4170"/>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C98"/>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855"/>
    <w:rsid w:val="00137A97"/>
    <w:rsid w:val="00140288"/>
    <w:rsid w:val="00140608"/>
    <w:rsid w:val="0014073C"/>
    <w:rsid w:val="00140762"/>
    <w:rsid w:val="00140C52"/>
    <w:rsid w:val="00140E5E"/>
    <w:rsid w:val="00140ED6"/>
    <w:rsid w:val="0014105B"/>
    <w:rsid w:val="00141062"/>
    <w:rsid w:val="001410F1"/>
    <w:rsid w:val="001411F6"/>
    <w:rsid w:val="00141807"/>
    <w:rsid w:val="00141882"/>
    <w:rsid w:val="001418FE"/>
    <w:rsid w:val="00141E46"/>
    <w:rsid w:val="0014206B"/>
    <w:rsid w:val="00142093"/>
    <w:rsid w:val="00142155"/>
    <w:rsid w:val="0014226D"/>
    <w:rsid w:val="00142440"/>
    <w:rsid w:val="00142E42"/>
    <w:rsid w:val="001431A8"/>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07"/>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4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33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D5D"/>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4E86"/>
    <w:rsid w:val="001950AE"/>
    <w:rsid w:val="001954B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C8D"/>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58B"/>
    <w:rsid w:val="001A5A28"/>
    <w:rsid w:val="001A5ACB"/>
    <w:rsid w:val="001A5E83"/>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07B"/>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5A"/>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82C"/>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6BC"/>
    <w:rsid w:val="001F37ED"/>
    <w:rsid w:val="001F3826"/>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4B8"/>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6CB"/>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8B"/>
    <w:rsid w:val="002421F2"/>
    <w:rsid w:val="002424E3"/>
    <w:rsid w:val="00242716"/>
    <w:rsid w:val="002427A0"/>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2F5"/>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657"/>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44"/>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3651"/>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8EA"/>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5FEB"/>
    <w:rsid w:val="002A60B6"/>
    <w:rsid w:val="002A61BD"/>
    <w:rsid w:val="002A6201"/>
    <w:rsid w:val="002A6C31"/>
    <w:rsid w:val="002A6DD2"/>
    <w:rsid w:val="002A7052"/>
    <w:rsid w:val="002A732C"/>
    <w:rsid w:val="002A733B"/>
    <w:rsid w:val="002A75E2"/>
    <w:rsid w:val="002A78D7"/>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1A"/>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842"/>
    <w:rsid w:val="002D49CC"/>
    <w:rsid w:val="002D4A54"/>
    <w:rsid w:val="002D4B11"/>
    <w:rsid w:val="002D4E37"/>
    <w:rsid w:val="002D52E0"/>
    <w:rsid w:val="002D52EE"/>
    <w:rsid w:val="002D5560"/>
    <w:rsid w:val="002D57D5"/>
    <w:rsid w:val="002D5A0C"/>
    <w:rsid w:val="002D5A47"/>
    <w:rsid w:val="002D5DEA"/>
    <w:rsid w:val="002D5E2D"/>
    <w:rsid w:val="002D6127"/>
    <w:rsid w:val="002D615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CB"/>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0DD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17AE9"/>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9"/>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5F8E"/>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25D"/>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144"/>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6FBB"/>
    <w:rsid w:val="0037709A"/>
    <w:rsid w:val="00377146"/>
    <w:rsid w:val="0037734D"/>
    <w:rsid w:val="00377393"/>
    <w:rsid w:val="00377397"/>
    <w:rsid w:val="003774FD"/>
    <w:rsid w:val="003775AB"/>
    <w:rsid w:val="003775BD"/>
    <w:rsid w:val="003803A0"/>
    <w:rsid w:val="0038076A"/>
    <w:rsid w:val="0038084F"/>
    <w:rsid w:val="00380892"/>
    <w:rsid w:val="00381685"/>
    <w:rsid w:val="00381894"/>
    <w:rsid w:val="003818CD"/>
    <w:rsid w:val="00381C65"/>
    <w:rsid w:val="003820B8"/>
    <w:rsid w:val="003821E7"/>
    <w:rsid w:val="00382738"/>
    <w:rsid w:val="003827F2"/>
    <w:rsid w:val="00382903"/>
    <w:rsid w:val="003831FE"/>
    <w:rsid w:val="00383483"/>
    <w:rsid w:val="00383553"/>
    <w:rsid w:val="003838BC"/>
    <w:rsid w:val="00383C38"/>
    <w:rsid w:val="00383D4B"/>
    <w:rsid w:val="00383DDB"/>
    <w:rsid w:val="003840BC"/>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9C4"/>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A95"/>
    <w:rsid w:val="00394B44"/>
    <w:rsid w:val="00394C79"/>
    <w:rsid w:val="0039502C"/>
    <w:rsid w:val="003950DF"/>
    <w:rsid w:val="00395386"/>
    <w:rsid w:val="003956CC"/>
    <w:rsid w:val="003956FE"/>
    <w:rsid w:val="0039598F"/>
    <w:rsid w:val="00395EA0"/>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6AA"/>
    <w:rsid w:val="003B4FC5"/>
    <w:rsid w:val="003B5332"/>
    <w:rsid w:val="003B5547"/>
    <w:rsid w:val="003B5699"/>
    <w:rsid w:val="003B570F"/>
    <w:rsid w:val="003B5952"/>
    <w:rsid w:val="003B5B57"/>
    <w:rsid w:val="003B5B7E"/>
    <w:rsid w:val="003B5E30"/>
    <w:rsid w:val="003B5F58"/>
    <w:rsid w:val="003B60F3"/>
    <w:rsid w:val="003B6194"/>
    <w:rsid w:val="003B6248"/>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67"/>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C26"/>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F7"/>
    <w:rsid w:val="003D680E"/>
    <w:rsid w:val="003D696A"/>
    <w:rsid w:val="003D6AC0"/>
    <w:rsid w:val="003D7179"/>
    <w:rsid w:val="003D7192"/>
    <w:rsid w:val="003D78AB"/>
    <w:rsid w:val="003D79E8"/>
    <w:rsid w:val="003D7B93"/>
    <w:rsid w:val="003E0385"/>
    <w:rsid w:val="003E089F"/>
    <w:rsid w:val="003E0ADB"/>
    <w:rsid w:val="003E0BE9"/>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95E"/>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823"/>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D69"/>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1D"/>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3A0"/>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A5"/>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B3"/>
    <w:rsid w:val="004242CC"/>
    <w:rsid w:val="004243D0"/>
    <w:rsid w:val="00424503"/>
    <w:rsid w:val="00424E5F"/>
    <w:rsid w:val="004250E7"/>
    <w:rsid w:val="0042530C"/>
    <w:rsid w:val="00425454"/>
    <w:rsid w:val="004258D1"/>
    <w:rsid w:val="00425AA7"/>
    <w:rsid w:val="00425C97"/>
    <w:rsid w:val="00425E05"/>
    <w:rsid w:val="00425E96"/>
    <w:rsid w:val="00425FFD"/>
    <w:rsid w:val="004262F8"/>
    <w:rsid w:val="00426442"/>
    <w:rsid w:val="0042654A"/>
    <w:rsid w:val="00426901"/>
    <w:rsid w:val="004269A9"/>
    <w:rsid w:val="00426A93"/>
    <w:rsid w:val="00426DFA"/>
    <w:rsid w:val="004270BD"/>
    <w:rsid w:val="004270E3"/>
    <w:rsid w:val="0042768D"/>
    <w:rsid w:val="004276E3"/>
    <w:rsid w:val="004279ED"/>
    <w:rsid w:val="00427DFC"/>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BBE"/>
    <w:rsid w:val="00431CB1"/>
    <w:rsid w:val="00431DB5"/>
    <w:rsid w:val="00431DC8"/>
    <w:rsid w:val="00432565"/>
    <w:rsid w:val="0043270B"/>
    <w:rsid w:val="00432780"/>
    <w:rsid w:val="00432DB9"/>
    <w:rsid w:val="00432E64"/>
    <w:rsid w:val="00432F8F"/>
    <w:rsid w:val="00432F9E"/>
    <w:rsid w:val="0043305F"/>
    <w:rsid w:val="00433065"/>
    <w:rsid w:val="00433106"/>
    <w:rsid w:val="00433455"/>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3A"/>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D6E"/>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6C7"/>
    <w:rsid w:val="00452722"/>
    <w:rsid w:val="004527C0"/>
    <w:rsid w:val="004537C1"/>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5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4A4"/>
    <w:rsid w:val="004827D4"/>
    <w:rsid w:val="004828DE"/>
    <w:rsid w:val="00482943"/>
    <w:rsid w:val="00482ADC"/>
    <w:rsid w:val="00482B1F"/>
    <w:rsid w:val="00482BAD"/>
    <w:rsid w:val="00483846"/>
    <w:rsid w:val="00483B5D"/>
    <w:rsid w:val="00483D11"/>
    <w:rsid w:val="00483D20"/>
    <w:rsid w:val="00483D27"/>
    <w:rsid w:val="00483E58"/>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0A0"/>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9FC"/>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A29"/>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C52"/>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63"/>
    <w:rsid w:val="004E4F85"/>
    <w:rsid w:val="004E53AE"/>
    <w:rsid w:val="004E5449"/>
    <w:rsid w:val="004E5697"/>
    <w:rsid w:val="004E5BAB"/>
    <w:rsid w:val="004E5C61"/>
    <w:rsid w:val="004E5D28"/>
    <w:rsid w:val="004E5EC9"/>
    <w:rsid w:val="004E6158"/>
    <w:rsid w:val="004E6184"/>
    <w:rsid w:val="004E6368"/>
    <w:rsid w:val="004E63C9"/>
    <w:rsid w:val="004E6982"/>
    <w:rsid w:val="004E6AE4"/>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BE5"/>
    <w:rsid w:val="004F2CCE"/>
    <w:rsid w:val="004F2D47"/>
    <w:rsid w:val="004F2F31"/>
    <w:rsid w:val="004F33A9"/>
    <w:rsid w:val="004F359A"/>
    <w:rsid w:val="004F3AD1"/>
    <w:rsid w:val="004F3CD1"/>
    <w:rsid w:val="004F3DD1"/>
    <w:rsid w:val="004F3ED3"/>
    <w:rsid w:val="004F40F1"/>
    <w:rsid w:val="004F4760"/>
    <w:rsid w:val="004F4B83"/>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12"/>
    <w:rsid w:val="0053530D"/>
    <w:rsid w:val="0053533C"/>
    <w:rsid w:val="005354D5"/>
    <w:rsid w:val="0053574F"/>
    <w:rsid w:val="0053583D"/>
    <w:rsid w:val="00535A27"/>
    <w:rsid w:val="0053614D"/>
    <w:rsid w:val="0053637E"/>
    <w:rsid w:val="00536772"/>
    <w:rsid w:val="00536AEE"/>
    <w:rsid w:val="00536B24"/>
    <w:rsid w:val="00536F6C"/>
    <w:rsid w:val="0053711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C3C"/>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0C"/>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16"/>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01E"/>
    <w:rsid w:val="0056628C"/>
    <w:rsid w:val="00566351"/>
    <w:rsid w:val="005668E1"/>
    <w:rsid w:val="00566B83"/>
    <w:rsid w:val="00566C80"/>
    <w:rsid w:val="00566CDF"/>
    <w:rsid w:val="00566E03"/>
    <w:rsid w:val="00566FC5"/>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544"/>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5CD"/>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21E"/>
    <w:rsid w:val="005B0529"/>
    <w:rsid w:val="005B0D07"/>
    <w:rsid w:val="005B0F23"/>
    <w:rsid w:val="005B13B6"/>
    <w:rsid w:val="005B2D4D"/>
    <w:rsid w:val="005B2EB8"/>
    <w:rsid w:val="005B3419"/>
    <w:rsid w:val="005B355C"/>
    <w:rsid w:val="005B3AB2"/>
    <w:rsid w:val="005B3C58"/>
    <w:rsid w:val="005B3C7C"/>
    <w:rsid w:val="005B3C87"/>
    <w:rsid w:val="005B3CB8"/>
    <w:rsid w:val="005B3FEB"/>
    <w:rsid w:val="005B4141"/>
    <w:rsid w:val="005B478F"/>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2BC"/>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53E"/>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7D"/>
    <w:rsid w:val="005D31C7"/>
    <w:rsid w:val="005D31D3"/>
    <w:rsid w:val="005D35E3"/>
    <w:rsid w:val="005D384E"/>
    <w:rsid w:val="005D3954"/>
    <w:rsid w:val="005D4764"/>
    <w:rsid w:val="005D4A3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75F"/>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3BB"/>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0E"/>
    <w:rsid w:val="005F1AF3"/>
    <w:rsid w:val="005F1C0B"/>
    <w:rsid w:val="005F1CE1"/>
    <w:rsid w:val="005F1E24"/>
    <w:rsid w:val="005F1FE4"/>
    <w:rsid w:val="005F28DA"/>
    <w:rsid w:val="005F2E3C"/>
    <w:rsid w:val="005F327D"/>
    <w:rsid w:val="005F330F"/>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870"/>
    <w:rsid w:val="0060091F"/>
    <w:rsid w:val="00600B14"/>
    <w:rsid w:val="00601072"/>
    <w:rsid w:val="0060144E"/>
    <w:rsid w:val="00601564"/>
    <w:rsid w:val="00601579"/>
    <w:rsid w:val="006015C5"/>
    <w:rsid w:val="00601754"/>
    <w:rsid w:val="00601D4D"/>
    <w:rsid w:val="00601ED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8D9"/>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30"/>
    <w:rsid w:val="006209E8"/>
    <w:rsid w:val="00620B19"/>
    <w:rsid w:val="00620F1E"/>
    <w:rsid w:val="00621B6A"/>
    <w:rsid w:val="00621C0B"/>
    <w:rsid w:val="00621C72"/>
    <w:rsid w:val="00621CAD"/>
    <w:rsid w:val="006220A9"/>
    <w:rsid w:val="00622425"/>
    <w:rsid w:val="00622536"/>
    <w:rsid w:val="0062286B"/>
    <w:rsid w:val="00622BCA"/>
    <w:rsid w:val="00623040"/>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6D"/>
    <w:rsid w:val="006401A7"/>
    <w:rsid w:val="006401C6"/>
    <w:rsid w:val="00640207"/>
    <w:rsid w:val="00640222"/>
    <w:rsid w:val="00640263"/>
    <w:rsid w:val="00640529"/>
    <w:rsid w:val="006409F3"/>
    <w:rsid w:val="00640E19"/>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D4"/>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32D"/>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7D4"/>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171"/>
    <w:rsid w:val="006717E0"/>
    <w:rsid w:val="00671897"/>
    <w:rsid w:val="00671C8F"/>
    <w:rsid w:val="00672966"/>
    <w:rsid w:val="006729A2"/>
    <w:rsid w:val="00672F44"/>
    <w:rsid w:val="0067330E"/>
    <w:rsid w:val="006733A3"/>
    <w:rsid w:val="006733E4"/>
    <w:rsid w:val="006735BC"/>
    <w:rsid w:val="006737DD"/>
    <w:rsid w:val="006738A8"/>
    <w:rsid w:val="00673B85"/>
    <w:rsid w:val="00673BDE"/>
    <w:rsid w:val="00673EB7"/>
    <w:rsid w:val="00673F3D"/>
    <w:rsid w:val="00673FBF"/>
    <w:rsid w:val="006740D4"/>
    <w:rsid w:val="00674382"/>
    <w:rsid w:val="00674399"/>
    <w:rsid w:val="00674460"/>
    <w:rsid w:val="006744ED"/>
    <w:rsid w:val="006745C6"/>
    <w:rsid w:val="00674737"/>
    <w:rsid w:val="00674F0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6F0"/>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7B0"/>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6E9D"/>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524"/>
    <w:rsid w:val="006D096C"/>
    <w:rsid w:val="006D0A70"/>
    <w:rsid w:val="006D0AD9"/>
    <w:rsid w:val="006D0DED"/>
    <w:rsid w:val="006D0E79"/>
    <w:rsid w:val="006D10C1"/>
    <w:rsid w:val="006D19ED"/>
    <w:rsid w:val="006D1A23"/>
    <w:rsid w:val="006D1F1A"/>
    <w:rsid w:val="006D21FF"/>
    <w:rsid w:val="006D2534"/>
    <w:rsid w:val="006D259D"/>
    <w:rsid w:val="006D2627"/>
    <w:rsid w:val="006D268F"/>
    <w:rsid w:val="006D2B5D"/>
    <w:rsid w:val="006D2F01"/>
    <w:rsid w:val="006D31AF"/>
    <w:rsid w:val="006D31DD"/>
    <w:rsid w:val="006D3836"/>
    <w:rsid w:val="006D3D72"/>
    <w:rsid w:val="006D431E"/>
    <w:rsid w:val="006D48BB"/>
    <w:rsid w:val="006D492A"/>
    <w:rsid w:val="006D493C"/>
    <w:rsid w:val="006D4F72"/>
    <w:rsid w:val="006D4FB0"/>
    <w:rsid w:val="006D5021"/>
    <w:rsid w:val="006D5661"/>
    <w:rsid w:val="006D59BF"/>
    <w:rsid w:val="006D5A27"/>
    <w:rsid w:val="006D5A8C"/>
    <w:rsid w:val="006D5AE7"/>
    <w:rsid w:val="006D5BA9"/>
    <w:rsid w:val="006D5EC2"/>
    <w:rsid w:val="006D5FEF"/>
    <w:rsid w:val="006D615D"/>
    <w:rsid w:val="006D62EB"/>
    <w:rsid w:val="006D64B5"/>
    <w:rsid w:val="006D67C7"/>
    <w:rsid w:val="006D6C1C"/>
    <w:rsid w:val="006D6CFD"/>
    <w:rsid w:val="006D6E6B"/>
    <w:rsid w:val="006D72A1"/>
    <w:rsid w:val="006D7436"/>
    <w:rsid w:val="006D7598"/>
    <w:rsid w:val="006D761E"/>
    <w:rsid w:val="006D7B3C"/>
    <w:rsid w:val="006D7B93"/>
    <w:rsid w:val="006D7D3F"/>
    <w:rsid w:val="006D7D83"/>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832"/>
    <w:rsid w:val="006E5E9E"/>
    <w:rsid w:val="006E63AC"/>
    <w:rsid w:val="006E67E2"/>
    <w:rsid w:val="006E6A05"/>
    <w:rsid w:val="006E6AA4"/>
    <w:rsid w:val="006E6DA9"/>
    <w:rsid w:val="006E6F03"/>
    <w:rsid w:val="006E71A8"/>
    <w:rsid w:val="006E7320"/>
    <w:rsid w:val="006E7496"/>
    <w:rsid w:val="006E792F"/>
    <w:rsid w:val="006E7969"/>
    <w:rsid w:val="006E7BB7"/>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A9E"/>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C01"/>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D6B"/>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66B"/>
    <w:rsid w:val="00741ED8"/>
    <w:rsid w:val="00742003"/>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A56"/>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3DE1"/>
    <w:rsid w:val="00764596"/>
    <w:rsid w:val="00764613"/>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43"/>
    <w:rsid w:val="00770DE6"/>
    <w:rsid w:val="00771AAB"/>
    <w:rsid w:val="00771FB5"/>
    <w:rsid w:val="007720F4"/>
    <w:rsid w:val="007721AD"/>
    <w:rsid w:val="00772765"/>
    <w:rsid w:val="0077283D"/>
    <w:rsid w:val="00772900"/>
    <w:rsid w:val="00772D15"/>
    <w:rsid w:val="00772DC3"/>
    <w:rsid w:val="00772EEC"/>
    <w:rsid w:val="007733C4"/>
    <w:rsid w:val="007738D2"/>
    <w:rsid w:val="00773F28"/>
    <w:rsid w:val="007743A1"/>
    <w:rsid w:val="007744EF"/>
    <w:rsid w:val="0077481A"/>
    <w:rsid w:val="00774E9C"/>
    <w:rsid w:val="007750DC"/>
    <w:rsid w:val="00775330"/>
    <w:rsid w:val="007753A5"/>
    <w:rsid w:val="00775BAA"/>
    <w:rsid w:val="00775EFD"/>
    <w:rsid w:val="00775F11"/>
    <w:rsid w:val="007762CD"/>
    <w:rsid w:val="0077666F"/>
    <w:rsid w:val="00776832"/>
    <w:rsid w:val="007768F2"/>
    <w:rsid w:val="00776903"/>
    <w:rsid w:val="00776B6A"/>
    <w:rsid w:val="00776BA0"/>
    <w:rsid w:val="00776D58"/>
    <w:rsid w:val="00776E9E"/>
    <w:rsid w:val="00777053"/>
    <w:rsid w:val="007776DA"/>
    <w:rsid w:val="007777D1"/>
    <w:rsid w:val="0077784E"/>
    <w:rsid w:val="007779E1"/>
    <w:rsid w:val="00777CD9"/>
    <w:rsid w:val="00777EE9"/>
    <w:rsid w:val="00780657"/>
    <w:rsid w:val="00780676"/>
    <w:rsid w:val="007808F7"/>
    <w:rsid w:val="00780980"/>
    <w:rsid w:val="007809D3"/>
    <w:rsid w:val="007809E1"/>
    <w:rsid w:val="00780AA7"/>
    <w:rsid w:val="00780ADB"/>
    <w:rsid w:val="00780B1F"/>
    <w:rsid w:val="00780EFD"/>
    <w:rsid w:val="00780FAE"/>
    <w:rsid w:val="0078105F"/>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ED7"/>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6FAA"/>
    <w:rsid w:val="00787414"/>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3BE"/>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530"/>
    <w:rsid w:val="007947FB"/>
    <w:rsid w:val="00794980"/>
    <w:rsid w:val="007949DE"/>
    <w:rsid w:val="007954AC"/>
    <w:rsid w:val="007957F7"/>
    <w:rsid w:val="0079587A"/>
    <w:rsid w:val="007959B0"/>
    <w:rsid w:val="00795B81"/>
    <w:rsid w:val="0079601B"/>
    <w:rsid w:val="007962E1"/>
    <w:rsid w:val="0079663F"/>
    <w:rsid w:val="00796F91"/>
    <w:rsid w:val="007970D2"/>
    <w:rsid w:val="00797163"/>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CA5"/>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273"/>
    <w:rsid w:val="007C64BC"/>
    <w:rsid w:val="007C6939"/>
    <w:rsid w:val="007C6941"/>
    <w:rsid w:val="007C6D8A"/>
    <w:rsid w:val="007C6DD9"/>
    <w:rsid w:val="007C6DF9"/>
    <w:rsid w:val="007C6E40"/>
    <w:rsid w:val="007C6FD6"/>
    <w:rsid w:val="007C72A7"/>
    <w:rsid w:val="007C72EE"/>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58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234"/>
    <w:rsid w:val="007F5608"/>
    <w:rsid w:val="007F5874"/>
    <w:rsid w:val="007F58C1"/>
    <w:rsid w:val="007F591D"/>
    <w:rsid w:val="007F5C6B"/>
    <w:rsid w:val="007F5D4A"/>
    <w:rsid w:val="007F6200"/>
    <w:rsid w:val="007F6562"/>
    <w:rsid w:val="007F65F2"/>
    <w:rsid w:val="007F671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50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311"/>
    <w:rsid w:val="008135E7"/>
    <w:rsid w:val="0081369D"/>
    <w:rsid w:val="0081389D"/>
    <w:rsid w:val="00813CE0"/>
    <w:rsid w:val="00813DEF"/>
    <w:rsid w:val="00813FCD"/>
    <w:rsid w:val="0081407C"/>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2A9"/>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1E7"/>
    <w:rsid w:val="0082172C"/>
    <w:rsid w:val="00821781"/>
    <w:rsid w:val="008220AC"/>
    <w:rsid w:val="008228BF"/>
    <w:rsid w:val="0082313E"/>
    <w:rsid w:val="00823233"/>
    <w:rsid w:val="00823335"/>
    <w:rsid w:val="008237B2"/>
    <w:rsid w:val="008237DC"/>
    <w:rsid w:val="00823F61"/>
    <w:rsid w:val="00823F74"/>
    <w:rsid w:val="00824448"/>
    <w:rsid w:val="0082449E"/>
    <w:rsid w:val="0082475A"/>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E15"/>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2FF"/>
    <w:rsid w:val="008535EC"/>
    <w:rsid w:val="0085377D"/>
    <w:rsid w:val="0085378A"/>
    <w:rsid w:val="00853B2A"/>
    <w:rsid w:val="00853C45"/>
    <w:rsid w:val="00853C58"/>
    <w:rsid w:val="00854090"/>
    <w:rsid w:val="008540E5"/>
    <w:rsid w:val="008541B6"/>
    <w:rsid w:val="00854207"/>
    <w:rsid w:val="00854290"/>
    <w:rsid w:val="0085434A"/>
    <w:rsid w:val="00854983"/>
    <w:rsid w:val="008549C7"/>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D01"/>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9D7"/>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1F94"/>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C8C"/>
    <w:rsid w:val="00885D5D"/>
    <w:rsid w:val="00885F46"/>
    <w:rsid w:val="00886012"/>
    <w:rsid w:val="00886116"/>
    <w:rsid w:val="0088649C"/>
    <w:rsid w:val="0088651F"/>
    <w:rsid w:val="00886CB3"/>
    <w:rsid w:val="00887258"/>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227"/>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8F6"/>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4DA9"/>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4"/>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7F9"/>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BC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834"/>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83"/>
    <w:rsid w:val="009154BD"/>
    <w:rsid w:val="00915C29"/>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C3B"/>
    <w:rsid w:val="00925D71"/>
    <w:rsid w:val="00925DD1"/>
    <w:rsid w:val="0092603E"/>
    <w:rsid w:val="009260EC"/>
    <w:rsid w:val="00926157"/>
    <w:rsid w:val="009261BB"/>
    <w:rsid w:val="00926264"/>
    <w:rsid w:val="009263B8"/>
    <w:rsid w:val="00926595"/>
    <w:rsid w:val="0092698B"/>
    <w:rsid w:val="009269EB"/>
    <w:rsid w:val="00926A43"/>
    <w:rsid w:val="0092711C"/>
    <w:rsid w:val="00927211"/>
    <w:rsid w:val="0092746B"/>
    <w:rsid w:val="00927670"/>
    <w:rsid w:val="00927752"/>
    <w:rsid w:val="00930305"/>
    <w:rsid w:val="0093063D"/>
    <w:rsid w:val="009309F8"/>
    <w:rsid w:val="00931004"/>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03"/>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146"/>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7F5"/>
    <w:rsid w:val="009548C3"/>
    <w:rsid w:val="00954CAC"/>
    <w:rsid w:val="00954FE9"/>
    <w:rsid w:val="0095506B"/>
    <w:rsid w:val="0095506D"/>
    <w:rsid w:val="00955131"/>
    <w:rsid w:val="00955497"/>
    <w:rsid w:val="009555E2"/>
    <w:rsid w:val="009557DF"/>
    <w:rsid w:val="0095586B"/>
    <w:rsid w:val="00955A2E"/>
    <w:rsid w:val="00955A93"/>
    <w:rsid w:val="00955AAB"/>
    <w:rsid w:val="00955CA1"/>
    <w:rsid w:val="00956031"/>
    <w:rsid w:val="00956101"/>
    <w:rsid w:val="00956975"/>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36"/>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810"/>
    <w:rsid w:val="00965907"/>
    <w:rsid w:val="009659EA"/>
    <w:rsid w:val="00965A1D"/>
    <w:rsid w:val="00965C8B"/>
    <w:rsid w:val="009660C9"/>
    <w:rsid w:val="009662CB"/>
    <w:rsid w:val="0096658D"/>
    <w:rsid w:val="009667BA"/>
    <w:rsid w:val="00966830"/>
    <w:rsid w:val="0096691D"/>
    <w:rsid w:val="00966EC4"/>
    <w:rsid w:val="00966FB2"/>
    <w:rsid w:val="0096766C"/>
    <w:rsid w:val="00967784"/>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3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4F"/>
    <w:rsid w:val="00982E67"/>
    <w:rsid w:val="00983061"/>
    <w:rsid w:val="00983223"/>
    <w:rsid w:val="009832B2"/>
    <w:rsid w:val="00983717"/>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0A73"/>
    <w:rsid w:val="0099149D"/>
    <w:rsid w:val="00991785"/>
    <w:rsid w:val="009917F3"/>
    <w:rsid w:val="00991E71"/>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256"/>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193"/>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AED"/>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48"/>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4A2"/>
    <w:rsid w:val="009E5656"/>
    <w:rsid w:val="009E57A7"/>
    <w:rsid w:val="009E5AB4"/>
    <w:rsid w:val="009E605E"/>
    <w:rsid w:val="009E6128"/>
    <w:rsid w:val="009E6375"/>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62"/>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173"/>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5D2"/>
    <w:rsid w:val="00A226BE"/>
    <w:rsid w:val="00A228A7"/>
    <w:rsid w:val="00A22AB5"/>
    <w:rsid w:val="00A22C6A"/>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84"/>
    <w:rsid w:val="00A40531"/>
    <w:rsid w:val="00A40546"/>
    <w:rsid w:val="00A40889"/>
    <w:rsid w:val="00A408DF"/>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187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1EC2"/>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87E"/>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0A6"/>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906"/>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C5F"/>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C5"/>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A3"/>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72"/>
    <w:rsid w:val="00AC1693"/>
    <w:rsid w:val="00AC262F"/>
    <w:rsid w:val="00AC2991"/>
    <w:rsid w:val="00AC2CE6"/>
    <w:rsid w:val="00AC2D4E"/>
    <w:rsid w:val="00AC3084"/>
    <w:rsid w:val="00AC309A"/>
    <w:rsid w:val="00AC3431"/>
    <w:rsid w:val="00AC3539"/>
    <w:rsid w:val="00AC38D6"/>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E7F93"/>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1FB2"/>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21"/>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04D"/>
    <w:rsid w:val="00B342DF"/>
    <w:rsid w:val="00B34440"/>
    <w:rsid w:val="00B34582"/>
    <w:rsid w:val="00B34637"/>
    <w:rsid w:val="00B34886"/>
    <w:rsid w:val="00B3488B"/>
    <w:rsid w:val="00B348BA"/>
    <w:rsid w:val="00B349E5"/>
    <w:rsid w:val="00B34AA6"/>
    <w:rsid w:val="00B34AD8"/>
    <w:rsid w:val="00B34CEE"/>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5E6"/>
    <w:rsid w:val="00B53ABC"/>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4D1"/>
    <w:rsid w:val="00B566E0"/>
    <w:rsid w:val="00B5685D"/>
    <w:rsid w:val="00B56A51"/>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B1"/>
    <w:rsid w:val="00B70DC2"/>
    <w:rsid w:val="00B70EDB"/>
    <w:rsid w:val="00B711A3"/>
    <w:rsid w:val="00B717D2"/>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3A"/>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6C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320"/>
    <w:rsid w:val="00B857A4"/>
    <w:rsid w:val="00B857F1"/>
    <w:rsid w:val="00B85E03"/>
    <w:rsid w:val="00B85F67"/>
    <w:rsid w:val="00B86557"/>
    <w:rsid w:val="00B86686"/>
    <w:rsid w:val="00B86734"/>
    <w:rsid w:val="00B86853"/>
    <w:rsid w:val="00B868F7"/>
    <w:rsid w:val="00B8692C"/>
    <w:rsid w:val="00B86988"/>
    <w:rsid w:val="00B86A4D"/>
    <w:rsid w:val="00B86BDC"/>
    <w:rsid w:val="00B86CA5"/>
    <w:rsid w:val="00B86E11"/>
    <w:rsid w:val="00B87094"/>
    <w:rsid w:val="00B872AE"/>
    <w:rsid w:val="00B874FB"/>
    <w:rsid w:val="00B87548"/>
    <w:rsid w:val="00B8769E"/>
    <w:rsid w:val="00B876C8"/>
    <w:rsid w:val="00B90069"/>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6A3"/>
    <w:rsid w:val="00B96798"/>
    <w:rsid w:val="00B969D6"/>
    <w:rsid w:val="00B96ABF"/>
    <w:rsid w:val="00B96CBF"/>
    <w:rsid w:val="00B96CE4"/>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3C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6D5"/>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D0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AAD"/>
    <w:rsid w:val="00BF0BC4"/>
    <w:rsid w:val="00BF0C70"/>
    <w:rsid w:val="00BF0CEB"/>
    <w:rsid w:val="00BF0F15"/>
    <w:rsid w:val="00BF10D2"/>
    <w:rsid w:val="00BF120B"/>
    <w:rsid w:val="00BF12B0"/>
    <w:rsid w:val="00BF1309"/>
    <w:rsid w:val="00BF1583"/>
    <w:rsid w:val="00BF18A7"/>
    <w:rsid w:val="00BF1B36"/>
    <w:rsid w:val="00BF220D"/>
    <w:rsid w:val="00BF2372"/>
    <w:rsid w:val="00BF27B5"/>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7AC"/>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A40"/>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C0C"/>
    <w:rsid w:val="00C15C81"/>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D70"/>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17"/>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54"/>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C3"/>
    <w:rsid w:val="00C447FB"/>
    <w:rsid w:val="00C448BB"/>
    <w:rsid w:val="00C44ADA"/>
    <w:rsid w:val="00C44AF6"/>
    <w:rsid w:val="00C44ED7"/>
    <w:rsid w:val="00C45A9C"/>
    <w:rsid w:val="00C45BF6"/>
    <w:rsid w:val="00C468E5"/>
    <w:rsid w:val="00C46B53"/>
    <w:rsid w:val="00C46D8E"/>
    <w:rsid w:val="00C46E10"/>
    <w:rsid w:val="00C47079"/>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8E2"/>
    <w:rsid w:val="00C52BEC"/>
    <w:rsid w:val="00C52C1B"/>
    <w:rsid w:val="00C531B4"/>
    <w:rsid w:val="00C531FF"/>
    <w:rsid w:val="00C532F9"/>
    <w:rsid w:val="00C536C2"/>
    <w:rsid w:val="00C5372D"/>
    <w:rsid w:val="00C53D15"/>
    <w:rsid w:val="00C53D25"/>
    <w:rsid w:val="00C53E22"/>
    <w:rsid w:val="00C54002"/>
    <w:rsid w:val="00C5425D"/>
    <w:rsid w:val="00C545B1"/>
    <w:rsid w:val="00C5462F"/>
    <w:rsid w:val="00C548BE"/>
    <w:rsid w:val="00C54B97"/>
    <w:rsid w:val="00C54C62"/>
    <w:rsid w:val="00C54C97"/>
    <w:rsid w:val="00C54ECC"/>
    <w:rsid w:val="00C553B4"/>
    <w:rsid w:val="00C5561B"/>
    <w:rsid w:val="00C559E1"/>
    <w:rsid w:val="00C55ADC"/>
    <w:rsid w:val="00C55D9F"/>
    <w:rsid w:val="00C5609E"/>
    <w:rsid w:val="00C562D2"/>
    <w:rsid w:val="00C5638E"/>
    <w:rsid w:val="00C56918"/>
    <w:rsid w:val="00C569CA"/>
    <w:rsid w:val="00C5707E"/>
    <w:rsid w:val="00C57C3F"/>
    <w:rsid w:val="00C57C7B"/>
    <w:rsid w:val="00C57CC6"/>
    <w:rsid w:val="00C57D03"/>
    <w:rsid w:val="00C57DE0"/>
    <w:rsid w:val="00C60108"/>
    <w:rsid w:val="00C60193"/>
    <w:rsid w:val="00C601EB"/>
    <w:rsid w:val="00C609C2"/>
    <w:rsid w:val="00C60EC1"/>
    <w:rsid w:val="00C60FCE"/>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71"/>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1F4"/>
    <w:rsid w:val="00C723AF"/>
    <w:rsid w:val="00C727D8"/>
    <w:rsid w:val="00C72873"/>
    <w:rsid w:val="00C72B29"/>
    <w:rsid w:val="00C72EF5"/>
    <w:rsid w:val="00C732C5"/>
    <w:rsid w:val="00C734A4"/>
    <w:rsid w:val="00C7357D"/>
    <w:rsid w:val="00C737E4"/>
    <w:rsid w:val="00C739F5"/>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1D3"/>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46"/>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76E"/>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6E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B32"/>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2A7"/>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01F"/>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24B"/>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5F7"/>
    <w:rsid w:val="00CF66DE"/>
    <w:rsid w:val="00CF6848"/>
    <w:rsid w:val="00CF6903"/>
    <w:rsid w:val="00CF6AC6"/>
    <w:rsid w:val="00CF6AF3"/>
    <w:rsid w:val="00CF6C9A"/>
    <w:rsid w:val="00CF6CE4"/>
    <w:rsid w:val="00CF6F64"/>
    <w:rsid w:val="00CF721A"/>
    <w:rsid w:val="00CF72B0"/>
    <w:rsid w:val="00CF74AD"/>
    <w:rsid w:val="00CF7A95"/>
    <w:rsid w:val="00CF7ADB"/>
    <w:rsid w:val="00CF7CCF"/>
    <w:rsid w:val="00D0011B"/>
    <w:rsid w:val="00D002B6"/>
    <w:rsid w:val="00D00359"/>
    <w:rsid w:val="00D00522"/>
    <w:rsid w:val="00D00B22"/>
    <w:rsid w:val="00D010E6"/>
    <w:rsid w:val="00D017A8"/>
    <w:rsid w:val="00D017EE"/>
    <w:rsid w:val="00D0182B"/>
    <w:rsid w:val="00D0186E"/>
    <w:rsid w:val="00D01C27"/>
    <w:rsid w:val="00D01C73"/>
    <w:rsid w:val="00D02007"/>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271"/>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39"/>
    <w:rsid w:val="00D11AC5"/>
    <w:rsid w:val="00D11C73"/>
    <w:rsid w:val="00D11EEE"/>
    <w:rsid w:val="00D11FAE"/>
    <w:rsid w:val="00D121DE"/>
    <w:rsid w:val="00D12440"/>
    <w:rsid w:val="00D12487"/>
    <w:rsid w:val="00D126E6"/>
    <w:rsid w:val="00D12715"/>
    <w:rsid w:val="00D12749"/>
    <w:rsid w:val="00D12751"/>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19A"/>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1D0F"/>
    <w:rsid w:val="00D420BE"/>
    <w:rsid w:val="00D421D9"/>
    <w:rsid w:val="00D422E4"/>
    <w:rsid w:val="00D42316"/>
    <w:rsid w:val="00D42949"/>
    <w:rsid w:val="00D429DA"/>
    <w:rsid w:val="00D42A91"/>
    <w:rsid w:val="00D42B71"/>
    <w:rsid w:val="00D43307"/>
    <w:rsid w:val="00D43595"/>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A4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3A8"/>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799"/>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12C"/>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BC"/>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426"/>
    <w:rsid w:val="00D73A3C"/>
    <w:rsid w:val="00D73A6B"/>
    <w:rsid w:val="00D73CED"/>
    <w:rsid w:val="00D73D0F"/>
    <w:rsid w:val="00D73DAD"/>
    <w:rsid w:val="00D73E0D"/>
    <w:rsid w:val="00D742ED"/>
    <w:rsid w:val="00D7437D"/>
    <w:rsid w:val="00D74461"/>
    <w:rsid w:val="00D7480B"/>
    <w:rsid w:val="00D7481A"/>
    <w:rsid w:val="00D74AF7"/>
    <w:rsid w:val="00D74EA0"/>
    <w:rsid w:val="00D7505F"/>
    <w:rsid w:val="00D75233"/>
    <w:rsid w:val="00D7568F"/>
    <w:rsid w:val="00D75843"/>
    <w:rsid w:val="00D758A0"/>
    <w:rsid w:val="00D758A1"/>
    <w:rsid w:val="00D75CD8"/>
    <w:rsid w:val="00D75E85"/>
    <w:rsid w:val="00D760A9"/>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E53"/>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7EF"/>
    <w:rsid w:val="00D91C54"/>
    <w:rsid w:val="00D91DEC"/>
    <w:rsid w:val="00D91E52"/>
    <w:rsid w:val="00D91F8C"/>
    <w:rsid w:val="00D92265"/>
    <w:rsid w:val="00D9230B"/>
    <w:rsid w:val="00D923B9"/>
    <w:rsid w:val="00D923DE"/>
    <w:rsid w:val="00D924D8"/>
    <w:rsid w:val="00D92558"/>
    <w:rsid w:val="00D92633"/>
    <w:rsid w:val="00D92928"/>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B4B"/>
    <w:rsid w:val="00DA5C46"/>
    <w:rsid w:val="00DA5CA9"/>
    <w:rsid w:val="00DA5DC3"/>
    <w:rsid w:val="00DA5E7E"/>
    <w:rsid w:val="00DA64FB"/>
    <w:rsid w:val="00DA668B"/>
    <w:rsid w:val="00DA6A15"/>
    <w:rsid w:val="00DA714A"/>
    <w:rsid w:val="00DA71AF"/>
    <w:rsid w:val="00DA7208"/>
    <w:rsid w:val="00DA727D"/>
    <w:rsid w:val="00DA73C5"/>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26F"/>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3BF"/>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6E9A"/>
    <w:rsid w:val="00DC7073"/>
    <w:rsid w:val="00DC730C"/>
    <w:rsid w:val="00DC765F"/>
    <w:rsid w:val="00DC7722"/>
    <w:rsid w:val="00DC77A4"/>
    <w:rsid w:val="00DC7890"/>
    <w:rsid w:val="00DC7DA5"/>
    <w:rsid w:val="00DD02C4"/>
    <w:rsid w:val="00DD031E"/>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181"/>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AC3"/>
    <w:rsid w:val="00DD6AC9"/>
    <w:rsid w:val="00DD6C70"/>
    <w:rsid w:val="00DD6CED"/>
    <w:rsid w:val="00DD6DA2"/>
    <w:rsid w:val="00DD71CD"/>
    <w:rsid w:val="00DD748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BE4"/>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89E"/>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68F"/>
    <w:rsid w:val="00E028E6"/>
    <w:rsid w:val="00E02C20"/>
    <w:rsid w:val="00E02E67"/>
    <w:rsid w:val="00E02F7D"/>
    <w:rsid w:val="00E032C1"/>
    <w:rsid w:val="00E039C0"/>
    <w:rsid w:val="00E03B67"/>
    <w:rsid w:val="00E03D00"/>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CD5"/>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080"/>
    <w:rsid w:val="00E16194"/>
    <w:rsid w:val="00E1626E"/>
    <w:rsid w:val="00E164E8"/>
    <w:rsid w:val="00E1654E"/>
    <w:rsid w:val="00E167D4"/>
    <w:rsid w:val="00E16B7D"/>
    <w:rsid w:val="00E1729E"/>
    <w:rsid w:val="00E175FF"/>
    <w:rsid w:val="00E17803"/>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54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B89"/>
    <w:rsid w:val="00E37C25"/>
    <w:rsid w:val="00E37F72"/>
    <w:rsid w:val="00E40362"/>
    <w:rsid w:val="00E403D1"/>
    <w:rsid w:val="00E40A34"/>
    <w:rsid w:val="00E40DAE"/>
    <w:rsid w:val="00E40E78"/>
    <w:rsid w:val="00E415CB"/>
    <w:rsid w:val="00E419AD"/>
    <w:rsid w:val="00E41A3E"/>
    <w:rsid w:val="00E41D2F"/>
    <w:rsid w:val="00E42C33"/>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412"/>
    <w:rsid w:val="00E608B7"/>
    <w:rsid w:val="00E60F80"/>
    <w:rsid w:val="00E613CC"/>
    <w:rsid w:val="00E61640"/>
    <w:rsid w:val="00E61781"/>
    <w:rsid w:val="00E618E3"/>
    <w:rsid w:val="00E61AAE"/>
    <w:rsid w:val="00E61B68"/>
    <w:rsid w:val="00E61DAC"/>
    <w:rsid w:val="00E61DB1"/>
    <w:rsid w:val="00E62183"/>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3A27"/>
    <w:rsid w:val="00E6412A"/>
    <w:rsid w:val="00E641EA"/>
    <w:rsid w:val="00E64286"/>
    <w:rsid w:val="00E64763"/>
    <w:rsid w:val="00E64D86"/>
    <w:rsid w:val="00E6514E"/>
    <w:rsid w:val="00E6530A"/>
    <w:rsid w:val="00E654C9"/>
    <w:rsid w:val="00E65841"/>
    <w:rsid w:val="00E659C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D87"/>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A6D"/>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4FE"/>
    <w:rsid w:val="00E97507"/>
    <w:rsid w:val="00EA00A6"/>
    <w:rsid w:val="00EA0281"/>
    <w:rsid w:val="00EA0621"/>
    <w:rsid w:val="00EA0652"/>
    <w:rsid w:val="00EA0A05"/>
    <w:rsid w:val="00EA0AB8"/>
    <w:rsid w:val="00EA0BD3"/>
    <w:rsid w:val="00EA0BFA"/>
    <w:rsid w:val="00EA0DD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23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09E4"/>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9D2"/>
    <w:rsid w:val="00EB4A13"/>
    <w:rsid w:val="00EB4EA8"/>
    <w:rsid w:val="00EB51F9"/>
    <w:rsid w:val="00EB534C"/>
    <w:rsid w:val="00EB543D"/>
    <w:rsid w:val="00EB545D"/>
    <w:rsid w:val="00EB55D2"/>
    <w:rsid w:val="00EB57E7"/>
    <w:rsid w:val="00EB5A4E"/>
    <w:rsid w:val="00EB5C3A"/>
    <w:rsid w:val="00EB5CC3"/>
    <w:rsid w:val="00EB5D93"/>
    <w:rsid w:val="00EB616E"/>
    <w:rsid w:val="00EB628E"/>
    <w:rsid w:val="00EB63F4"/>
    <w:rsid w:val="00EB6440"/>
    <w:rsid w:val="00EB6698"/>
    <w:rsid w:val="00EB6A8D"/>
    <w:rsid w:val="00EB6BCE"/>
    <w:rsid w:val="00EB6C27"/>
    <w:rsid w:val="00EB6C53"/>
    <w:rsid w:val="00EB6ED2"/>
    <w:rsid w:val="00EB7832"/>
    <w:rsid w:val="00EB7B45"/>
    <w:rsid w:val="00EB7C50"/>
    <w:rsid w:val="00EB7D21"/>
    <w:rsid w:val="00EB7D43"/>
    <w:rsid w:val="00EB7E4D"/>
    <w:rsid w:val="00EB7FE8"/>
    <w:rsid w:val="00EC0293"/>
    <w:rsid w:val="00EC06DD"/>
    <w:rsid w:val="00EC0A4B"/>
    <w:rsid w:val="00EC0BE4"/>
    <w:rsid w:val="00EC0F70"/>
    <w:rsid w:val="00EC10C0"/>
    <w:rsid w:val="00EC1164"/>
    <w:rsid w:val="00EC117E"/>
    <w:rsid w:val="00EC1546"/>
    <w:rsid w:val="00EC16E2"/>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75F"/>
    <w:rsid w:val="00EF082A"/>
    <w:rsid w:val="00EF0BBB"/>
    <w:rsid w:val="00EF0E50"/>
    <w:rsid w:val="00EF118F"/>
    <w:rsid w:val="00EF11AB"/>
    <w:rsid w:val="00EF1336"/>
    <w:rsid w:val="00EF13C7"/>
    <w:rsid w:val="00EF16FE"/>
    <w:rsid w:val="00EF1C0D"/>
    <w:rsid w:val="00EF1E1C"/>
    <w:rsid w:val="00EF1F0E"/>
    <w:rsid w:val="00EF20FD"/>
    <w:rsid w:val="00EF2786"/>
    <w:rsid w:val="00EF2898"/>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6B"/>
    <w:rsid w:val="00F108F5"/>
    <w:rsid w:val="00F10910"/>
    <w:rsid w:val="00F11319"/>
    <w:rsid w:val="00F1165E"/>
    <w:rsid w:val="00F11C21"/>
    <w:rsid w:val="00F11CF5"/>
    <w:rsid w:val="00F11E04"/>
    <w:rsid w:val="00F11F0D"/>
    <w:rsid w:val="00F11FE0"/>
    <w:rsid w:val="00F124CB"/>
    <w:rsid w:val="00F128F4"/>
    <w:rsid w:val="00F129AE"/>
    <w:rsid w:val="00F12B3D"/>
    <w:rsid w:val="00F12BD4"/>
    <w:rsid w:val="00F12D63"/>
    <w:rsid w:val="00F12F86"/>
    <w:rsid w:val="00F1301B"/>
    <w:rsid w:val="00F134F0"/>
    <w:rsid w:val="00F136EE"/>
    <w:rsid w:val="00F138CE"/>
    <w:rsid w:val="00F139C0"/>
    <w:rsid w:val="00F13D0B"/>
    <w:rsid w:val="00F13EB3"/>
    <w:rsid w:val="00F13FAF"/>
    <w:rsid w:val="00F1403E"/>
    <w:rsid w:val="00F1415B"/>
    <w:rsid w:val="00F1473D"/>
    <w:rsid w:val="00F1476B"/>
    <w:rsid w:val="00F149F8"/>
    <w:rsid w:val="00F15860"/>
    <w:rsid w:val="00F15A87"/>
    <w:rsid w:val="00F15C45"/>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B6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4D"/>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5D5"/>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0F89"/>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55"/>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3F68"/>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6F70"/>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7A6"/>
    <w:rsid w:val="00F81C47"/>
    <w:rsid w:val="00F81C63"/>
    <w:rsid w:val="00F81E0E"/>
    <w:rsid w:val="00F81E87"/>
    <w:rsid w:val="00F81F25"/>
    <w:rsid w:val="00F81F57"/>
    <w:rsid w:val="00F8269E"/>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2EDA"/>
    <w:rsid w:val="00F930A8"/>
    <w:rsid w:val="00F93528"/>
    <w:rsid w:val="00F93607"/>
    <w:rsid w:val="00F938B2"/>
    <w:rsid w:val="00F93A3D"/>
    <w:rsid w:val="00F93D13"/>
    <w:rsid w:val="00F93EE6"/>
    <w:rsid w:val="00F94003"/>
    <w:rsid w:val="00F94412"/>
    <w:rsid w:val="00F94441"/>
    <w:rsid w:val="00F94572"/>
    <w:rsid w:val="00F94601"/>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9C5"/>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412"/>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218"/>
    <w:rsid w:val="00FB0443"/>
    <w:rsid w:val="00FB0532"/>
    <w:rsid w:val="00FB07A3"/>
    <w:rsid w:val="00FB0D51"/>
    <w:rsid w:val="00FB0DF2"/>
    <w:rsid w:val="00FB15D5"/>
    <w:rsid w:val="00FB168B"/>
    <w:rsid w:val="00FB1694"/>
    <w:rsid w:val="00FB18E8"/>
    <w:rsid w:val="00FB19D8"/>
    <w:rsid w:val="00FB1CEE"/>
    <w:rsid w:val="00FB1E16"/>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34"/>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657"/>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62"/>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D3B"/>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5EF"/>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191A703-712E-49C8-AE40-BDC67EF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link w:val="B4Char"/>
    <w:qFormat/>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出段落"/>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uiPriority w:val="99"/>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0D3DD5"/>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
    <w:qFormat/>
    <w:rsid w:val="000D3DD5"/>
    <w:pPr>
      <w:overflowPunct/>
      <w:autoSpaceDE/>
      <w:autoSpaceDN/>
      <w:adjustRightInd/>
      <w:spacing w:before="100" w:beforeAutospacing="1" w:after="100" w:afterAutospacing="1" w:line="240" w:lineRule="auto"/>
      <w:jc w:val="left"/>
      <w:textAlignment w:val="auto"/>
    </w:pPr>
    <w:rPr>
      <w:rFonts w:ascii="宋体" w:eastAsia="宋体" w:hAnsi="宋体"/>
      <w:sz w:val="24"/>
      <w:szCs w:val="24"/>
      <w:lang w:val="en-US" w:eastAsia="ko-KR"/>
    </w:rPr>
  </w:style>
  <w:style w:type="character" w:customStyle="1" w:styleId="TANChar">
    <w:name w:val="TAN Char"/>
    <w:link w:val="TAN"/>
    <w:qFormat/>
    <w:rsid w:val="00D6312C"/>
    <w:rPr>
      <w:rFonts w:ascii="Arial" w:eastAsia="Times New Roman" w:hAnsi="Arial"/>
      <w:sz w:val="18"/>
      <w:lang w:val="en-GB" w:eastAsia="zh-TW"/>
    </w:rPr>
  </w:style>
  <w:style w:type="character" w:customStyle="1" w:styleId="B3Char">
    <w:name w:val="B3 Char"/>
    <w:link w:val="B3"/>
    <w:qFormat/>
    <w:rsid w:val="006738A8"/>
    <w:rPr>
      <w:rFonts w:ascii="Times New Roman" w:eastAsia="Times New Roman" w:hAnsi="Times New Roman"/>
      <w:lang w:val="en-GB" w:eastAsia="zh-TW"/>
    </w:rPr>
  </w:style>
  <w:style w:type="character" w:customStyle="1" w:styleId="NOChar">
    <w:name w:val="NO Char"/>
    <w:link w:val="NO"/>
    <w:qFormat/>
    <w:rsid w:val="006738A8"/>
    <w:rPr>
      <w:rFonts w:ascii="Times New Roman" w:eastAsia="Times New Roman" w:hAnsi="Times New Roman"/>
      <w:lang w:val="en-GB" w:eastAsia="zh-TW"/>
    </w:rPr>
  </w:style>
  <w:style w:type="character" w:customStyle="1" w:styleId="B4Char">
    <w:name w:val="B4 Char"/>
    <w:link w:val="B4"/>
    <w:qFormat/>
    <w:rsid w:val="006738A8"/>
    <w:rPr>
      <w:rFonts w:ascii="Times New Roman" w:eastAsia="Times New Roman" w:hAnsi="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261978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FF625C-BBBB-4B36-BDF5-1A2664A8C299}">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3862EE4C-D963-4851-8446-999D9026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2983</TotalTime>
  <Pages>3</Pages>
  <Words>626</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Zhu Allen</cp:lastModifiedBy>
  <cp:revision>51</cp:revision>
  <cp:lastPrinted>2016-05-08T02:33:00Z</cp:lastPrinted>
  <dcterms:created xsi:type="dcterms:W3CDTF">2024-02-18T02:21:00Z</dcterms:created>
  <dcterms:modified xsi:type="dcterms:W3CDTF">2024-08-10T01:09:00Z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b903fcc0196d11ee80004d8400004c84">
    <vt:lpwstr>CWM1Czlz4/YtT1DJ4LxEtBGQWcWGTOm+hhW5UvZxO9d9jWz0/pkHRA/+kwMSE/vufxB+BchdsYpSniUB0jM99GVGA==</vt:lpwstr>
  </property>
</Properties>
</file>